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ED2C3" w14:textId="77777777" w:rsidR="00B826CD" w:rsidRPr="00E64ED5" w:rsidRDefault="00B826CD" w:rsidP="00B826CD">
      <w:pPr>
        <w:pStyle w:val="Heading1"/>
        <w:tabs>
          <w:tab w:val="center" w:pos="4680"/>
          <w:tab w:val="left" w:pos="6520"/>
        </w:tabs>
        <w:spacing w:after="60"/>
        <w:jc w:val="center"/>
        <w:rPr>
          <w:rFonts w:cs="Times New Roman"/>
          <w:sz w:val="32"/>
        </w:rPr>
      </w:pPr>
      <w:r w:rsidRPr="00E64ED5">
        <w:rPr>
          <w:rFonts w:cs="Times New Roman"/>
          <w:sz w:val="32"/>
        </w:rPr>
        <w:t>Bill Watson</w:t>
      </w:r>
    </w:p>
    <w:p w14:paraId="267FE52F" w14:textId="77777777" w:rsidR="007011C1" w:rsidRDefault="007011C1" w:rsidP="007011C1">
      <w:pPr>
        <w:tabs>
          <w:tab w:val="right" w:pos="9360"/>
        </w:tabs>
        <w:jc w:val="center"/>
        <w:rPr>
          <w:rFonts w:eastAsia="Times New Roman"/>
          <w:iCs/>
          <w:szCs w:val="24"/>
        </w:rPr>
      </w:pPr>
      <w:r w:rsidRPr="00E64ED5">
        <w:rPr>
          <w:rFonts w:eastAsia="Times New Roman"/>
          <w:szCs w:val="24"/>
        </w:rPr>
        <w:t xml:space="preserve">(612) 408-9745 </w:t>
      </w:r>
      <w:r>
        <w:rPr>
          <w:rFonts w:eastAsia="Times New Roman"/>
          <w:szCs w:val="24"/>
        </w:rPr>
        <w:t>|</w:t>
      </w:r>
      <w:r w:rsidRPr="00E64ED5">
        <w:rPr>
          <w:rFonts w:eastAsia="Times New Roman"/>
          <w:szCs w:val="24"/>
        </w:rPr>
        <w:t xml:space="preserve"> </w:t>
      </w:r>
      <w:r w:rsidRPr="00E64ED5">
        <w:rPr>
          <w:rFonts w:eastAsia="Times New Roman"/>
          <w:iCs/>
          <w:szCs w:val="24"/>
        </w:rPr>
        <w:t>f</w:t>
      </w:r>
      <w:r>
        <w:rPr>
          <w:rFonts w:eastAsia="Times New Roman"/>
          <w:iCs/>
          <w:szCs w:val="24"/>
        </w:rPr>
        <w:t>watson@law.harvard.edu</w:t>
      </w:r>
      <w:r w:rsidRPr="00E64ED5">
        <w:rPr>
          <w:rFonts w:eastAsia="Times New Roman"/>
          <w:iCs/>
          <w:szCs w:val="24"/>
        </w:rPr>
        <w:t xml:space="preserve"> </w:t>
      </w:r>
      <w:r>
        <w:rPr>
          <w:rFonts w:eastAsia="Times New Roman"/>
          <w:szCs w:val="24"/>
        </w:rPr>
        <w:t>|</w:t>
      </w:r>
      <w:r w:rsidRPr="00E64ED5">
        <w:rPr>
          <w:rFonts w:eastAsia="Times New Roman"/>
          <w:szCs w:val="24"/>
        </w:rPr>
        <w:t xml:space="preserve"> billwatson.net </w:t>
      </w:r>
      <w:r w:rsidRPr="00E64ED5">
        <w:rPr>
          <w:rFonts w:eastAsia="Times New Roman"/>
          <w:iCs/>
          <w:szCs w:val="24"/>
        </w:rPr>
        <w:t xml:space="preserve"> </w:t>
      </w:r>
    </w:p>
    <w:p w14:paraId="1388043C" w14:textId="77777777" w:rsidR="007011C1" w:rsidRPr="00E64ED5" w:rsidRDefault="007011C1" w:rsidP="007011C1">
      <w:pPr>
        <w:tabs>
          <w:tab w:val="right" w:pos="9360"/>
        </w:tabs>
        <w:jc w:val="center"/>
        <w:rPr>
          <w:rFonts w:eastAsia="Times New Roman"/>
          <w:szCs w:val="24"/>
        </w:rPr>
      </w:pPr>
      <w:r w:rsidRPr="00E447AE">
        <w:rPr>
          <w:rFonts w:eastAsia="Times New Roman"/>
          <w:szCs w:val="24"/>
        </w:rPr>
        <w:t>109 Griswold Hall, 1525 Massachusetts Ave</w:t>
      </w:r>
      <w:r>
        <w:rPr>
          <w:rFonts w:eastAsia="Times New Roman"/>
          <w:szCs w:val="24"/>
        </w:rPr>
        <w:t>.</w:t>
      </w:r>
      <w:r w:rsidRPr="00E447AE">
        <w:rPr>
          <w:rFonts w:eastAsia="Times New Roman"/>
          <w:szCs w:val="24"/>
        </w:rPr>
        <w:t>, Cambridge, MA 02138</w:t>
      </w:r>
    </w:p>
    <w:p w14:paraId="254BE5CD" w14:textId="77777777" w:rsidR="00B826CD" w:rsidRDefault="00B826CD" w:rsidP="00B826CD">
      <w:pPr>
        <w:jc w:val="center"/>
      </w:pPr>
    </w:p>
    <w:p w14:paraId="6BBBB778" w14:textId="6E84C624" w:rsidR="00B826CD" w:rsidRDefault="008432A6" w:rsidP="00B826CD">
      <w:pPr>
        <w:jc w:val="center"/>
        <w:rPr>
          <w:b/>
          <w:bCs/>
          <w:sz w:val="32"/>
          <w:szCs w:val="32"/>
        </w:rPr>
      </w:pPr>
      <w:r>
        <w:rPr>
          <w:b/>
          <w:bCs/>
          <w:sz w:val="32"/>
          <w:szCs w:val="32"/>
        </w:rPr>
        <w:t>Seminars</w:t>
      </w:r>
    </w:p>
    <w:p w14:paraId="2A006210" w14:textId="421FF91F" w:rsidR="001A6F12" w:rsidRDefault="001A6F12" w:rsidP="00B826CD">
      <w:pPr>
        <w:jc w:val="center"/>
        <w:rPr>
          <w:b/>
          <w:bCs/>
          <w:szCs w:val="24"/>
        </w:rPr>
      </w:pPr>
    </w:p>
    <w:p w14:paraId="0FDFB45B" w14:textId="3E125810" w:rsidR="00873DE9" w:rsidRDefault="00BA1616" w:rsidP="00CE03C3">
      <w:pPr>
        <w:ind w:firstLine="720"/>
      </w:pPr>
      <w:r>
        <w:t>I</w:t>
      </w:r>
      <w:r w:rsidR="00E642B8">
        <w:t xml:space="preserve"> </w:t>
      </w:r>
      <w:r w:rsidR="00CE03C3">
        <w:t>have t</w:t>
      </w:r>
      <w:r w:rsidR="001F7685">
        <w:t>hree</w:t>
      </w:r>
      <w:r w:rsidR="00CE03C3">
        <w:t xml:space="preserve"> seminars that I</w:t>
      </w:r>
      <w:r w:rsidR="008A4D80">
        <w:t>’m prepared to teach</w:t>
      </w:r>
      <w:r w:rsidR="008432A6">
        <w:t xml:space="preserve"> (sample syllabi are appended below)</w:t>
      </w:r>
      <w:r w:rsidR="00A23F4D">
        <w:t>:</w:t>
      </w:r>
    </w:p>
    <w:p w14:paraId="4519214C" w14:textId="77777777" w:rsidR="00873DE9" w:rsidRDefault="00873DE9" w:rsidP="00CE03C3">
      <w:pPr>
        <w:ind w:firstLine="720"/>
      </w:pPr>
    </w:p>
    <w:p w14:paraId="79E023D3" w14:textId="4D9EE259" w:rsidR="00213CF8" w:rsidRDefault="00213CF8" w:rsidP="008432A6">
      <w:pPr>
        <w:pStyle w:val="ListParagraph"/>
        <w:numPr>
          <w:ilvl w:val="0"/>
          <w:numId w:val="3"/>
        </w:numPr>
        <w:ind w:right="90"/>
      </w:pPr>
      <w:r>
        <w:rPr>
          <w:i/>
          <w:iCs/>
        </w:rPr>
        <w:t xml:space="preserve">Current </w:t>
      </w:r>
      <w:r w:rsidR="006E12CE">
        <w:rPr>
          <w:i/>
          <w:iCs/>
        </w:rPr>
        <w:t>Issues</w:t>
      </w:r>
      <w:r>
        <w:rPr>
          <w:i/>
          <w:iCs/>
        </w:rPr>
        <w:t xml:space="preserve"> in Legal Interpretation.</w:t>
      </w:r>
      <w:r w:rsidR="00A8300A">
        <w:t xml:space="preserve">  </w:t>
      </w:r>
      <w:r w:rsidR="00325143">
        <w:t xml:space="preserve">This seminar introduces students to issues in legal interpretation that legal academics are actively debating today.  Questions that we will ask include: What are debates over legal interpretation about?  What does textualism hold and when, if ever, is it useful?  What should courts consider in deciding whether statutory meaning is “plain” or “unambiguous”?  What grounds canons of statutory interpretation?  Should judges rely on corpus linguistics as evidence of “ordinary meaning”?  How should statutory interpretation differ from constitutional interpretation (or regulatory interpretation)?  What distinguishes originalism from </w:t>
      </w:r>
      <w:proofErr w:type="spellStart"/>
      <w:r w:rsidR="00325143">
        <w:t>nonoriginalism</w:t>
      </w:r>
      <w:proofErr w:type="spellEnd"/>
      <w:r w:rsidR="00325143">
        <w:t>?  Is originalism part of our law?  What is the interpretation-construction distinction and is it helpful?  How should judges account for empirical and normative uncertainty or peer disagreement?  Readings will include cases and law-review articles.  Grading will be based on a final paper (in two drafts), a peer-review exercise, and class participation.  No prerequisites.</w:t>
      </w:r>
    </w:p>
    <w:p w14:paraId="26CB4081" w14:textId="77777777" w:rsidR="00213CF8" w:rsidRDefault="00213CF8" w:rsidP="008432A6">
      <w:pPr>
        <w:pStyle w:val="ListParagraph"/>
        <w:ind w:left="360" w:right="90" w:hanging="360"/>
      </w:pPr>
    </w:p>
    <w:p w14:paraId="5A1CF57D" w14:textId="1EEDBB44" w:rsidR="00FA3252" w:rsidRDefault="00BA1616" w:rsidP="008432A6">
      <w:pPr>
        <w:pStyle w:val="ListParagraph"/>
        <w:numPr>
          <w:ilvl w:val="0"/>
          <w:numId w:val="3"/>
        </w:numPr>
        <w:ind w:right="90"/>
      </w:pPr>
      <w:r w:rsidRPr="00FA3252">
        <w:rPr>
          <w:i/>
          <w:iCs/>
        </w:rPr>
        <w:t>Law, Language, and</w:t>
      </w:r>
      <w:r w:rsidR="00873DE9" w:rsidRPr="00FA3252">
        <w:rPr>
          <w:i/>
          <w:iCs/>
        </w:rPr>
        <w:t xml:space="preserve"> Indeterminacy.</w:t>
      </w:r>
      <w:r w:rsidR="00873DE9" w:rsidRPr="00B826CD">
        <w:t xml:space="preserve">  </w:t>
      </w:r>
      <w:r w:rsidR="00E10117">
        <w:t>When</w:t>
      </w:r>
      <w:r w:rsidR="00E10117" w:rsidRPr="00B826CD">
        <w:t xml:space="preserve"> does the law fail to conclusively settle what a court must decide?  In other words, </w:t>
      </w:r>
      <w:r w:rsidR="00E10117">
        <w:t>when</w:t>
      </w:r>
      <w:r w:rsidR="00E10117" w:rsidRPr="00B826CD">
        <w:t xml:space="preserve"> is the law indeterminate?  How </w:t>
      </w:r>
      <w:r w:rsidR="00E10117">
        <w:t xml:space="preserve">often does </w:t>
      </w:r>
      <w:r w:rsidR="00504BCD">
        <w:t>this occur</w:t>
      </w:r>
      <w:r w:rsidR="00E10117">
        <w:t xml:space="preserve">?  How </w:t>
      </w:r>
      <w:r w:rsidR="00E10117" w:rsidRPr="00B826CD">
        <w:t>should judges respond? </w:t>
      </w:r>
      <w:r w:rsidR="00E10117">
        <w:t xml:space="preserve"> </w:t>
      </w:r>
      <w:r w:rsidR="00E10117" w:rsidRPr="00B826CD">
        <w:t>This seminar addresses these and other</w:t>
      </w:r>
      <w:r w:rsidR="00E10117">
        <w:t xml:space="preserve"> related</w:t>
      </w:r>
      <w:r w:rsidR="00E10117" w:rsidRPr="00B826CD">
        <w:t xml:space="preserve"> questions.  We will </w:t>
      </w:r>
      <w:r w:rsidR="00E10117">
        <w:t>use</w:t>
      </w:r>
      <w:r w:rsidR="00E10117" w:rsidRPr="00B826CD">
        <w:t xml:space="preserve"> ideas from </w:t>
      </w:r>
      <w:r w:rsidR="00FA3252">
        <w:t xml:space="preserve">the </w:t>
      </w:r>
      <w:r w:rsidR="00E10117" w:rsidRPr="00B826CD">
        <w:t>philosophy of law and</w:t>
      </w:r>
      <w:r w:rsidR="00FA3252">
        <w:t xml:space="preserve"> </w:t>
      </w:r>
      <w:r w:rsidR="00E10117" w:rsidRPr="00B826CD">
        <w:t>of</w:t>
      </w:r>
      <w:r w:rsidR="00E10117">
        <w:t xml:space="preserve"> l</w:t>
      </w:r>
      <w:r w:rsidR="00E10117" w:rsidRPr="00B826CD">
        <w:t>anguage to identify</w:t>
      </w:r>
      <w:r w:rsidR="00E10117">
        <w:t xml:space="preserve"> </w:t>
      </w:r>
      <w:r w:rsidR="00FA3252">
        <w:t xml:space="preserve">different </w:t>
      </w:r>
      <w:r w:rsidR="00E10117" w:rsidRPr="00B826CD">
        <w:t xml:space="preserve">sources of </w:t>
      </w:r>
      <w:r w:rsidR="00E10117">
        <w:t xml:space="preserve">legal </w:t>
      </w:r>
      <w:r w:rsidR="00E10117" w:rsidRPr="00B826CD">
        <w:t>indeterminacy.</w:t>
      </w:r>
      <w:r w:rsidR="00E10117">
        <w:t xml:space="preserve">  </w:t>
      </w:r>
      <w:r w:rsidR="00E10117" w:rsidRPr="00B826CD">
        <w:t>We will</w:t>
      </w:r>
      <w:r w:rsidR="00E10117">
        <w:t xml:space="preserve"> </w:t>
      </w:r>
      <w:r w:rsidR="00E10117" w:rsidRPr="00B826CD">
        <w:t>interrogate claims that the law is </w:t>
      </w:r>
      <w:r w:rsidR="00E10117">
        <w:t>pervasively ind</w:t>
      </w:r>
      <w:r w:rsidR="00E10117" w:rsidRPr="00B826CD">
        <w:t>eterminate</w:t>
      </w:r>
      <w:r w:rsidR="00E10117">
        <w:t xml:space="preserve">.  </w:t>
      </w:r>
      <w:r w:rsidR="00FA3252">
        <w:t>And</w:t>
      </w:r>
      <w:r w:rsidR="00E10117">
        <w:t xml:space="preserve"> </w:t>
      </w:r>
      <w:r w:rsidR="00E10117" w:rsidRPr="00B826CD">
        <w:t xml:space="preserve">we will </w:t>
      </w:r>
      <w:r w:rsidR="00FA3252">
        <w:t>consider</w:t>
      </w:r>
      <w:r w:rsidR="00E10117" w:rsidRPr="00B826CD">
        <w:t xml:space="preserve"> how legal indeterminacy relates to the rule of law</w:t>
      </w:r>
      <w:r w:rsidR="00E10117">
        <w:t xml:space="preserve"> and</w:t>
      </w:r>
      <w:r w:rsidR="00FA3252">
        <w:t xml:space="preserve"> to </w:t>
      </w:r>
      <w:r w:rsidR="00E10117">
        <w:t>debates over legal</w:t>
      </w:r>
      <w:r w:rsidR="00FA3252">
        <w:t xml:space="preserve"> </w:t>
      </w:r>
      <w:r w:rsidR="00E10117">
        <w:t>interpretation</w:t>
      </w:r>
      <w:r w:rsidR="00FA3252">
        <w:t xml:space="preserve">.  </w:t>
      </w:r>
      <w:r w:rsidR="00E10117" w:rsidRPr="00B826CD">
        <w:t xml:space="preserve">Readings will include work from the American Legal Realists, the Critical Legal Studies movement, and contemporary philosophers, as well as cases.  </w:t>
      </w:r>
      <w:r w:rsidR="00E10117">
        <w:t xml:space="preserve">Grading will be based on three short papers responding to the readings, a final paper, and class participation.  </w:t>
      </w:r>
      <w:r w:rsidR="00E10117" w:rsidRPr="00B826CD">
        <w:t>N</w:t>
      </w:r>
      <w:r w:rsidR="00E10117">
        <w:t xml:space="preserve">o prior </w:t>
      </w:r>
      <w:r w:rsidR="00E10117" w:rsidRPr="00B826CD">
        <w:t xml:space="preserve">knowledge of philosophy </w:t>
      </w:r>
      <w:r w:rsidR="00E10117">
        <w:t>is</w:t>
      </w:r>
      <w:r w:rsidR="00E10117" w:rsidRPr="00B826CD">
        <w:t xml:space="preserve"> required.</w:t>
      </w:r>
    </w:p>
    <w:p w14:paraId="2135E28B" w14:textId="39A2FAAD" w:rsidR="001F7685" w:rsidRPr="001F7685" w:rsidRDefault="001F7685" w:rsidP="008432A6">
      <w:pPr>
        <w:pStyle w:val="ListParagraph"/>
        <w:ind w:left="360" w:right="90" w:hanging="360"/>
      </w:pPr>
    </w:p>
    <w:p w14:paraId="674BA4E7" w14:textId="3541D5FD" w:rsidR="00FE6465" w:rsidRPr="008432A6" w:rsidRDefault="00873DE9" w:rsidP="008432A6">
      <w:pPr>
        <w:pStyle w:val="ListParagraph"/>
        <w:numPr>
          <w:ilvl w:val="0"/>
          <w:numId w:val="3"/>
        </w:numPr>
        <w:ind w:right="90"/>
      </w:pPr>
      <w:r w:rsidRPr="00FA3252">
        <w:rPr>
          <w:i/>
          <w:iCs/>
        </w:rPr>
        <w:t xml:space="preserve">Moral Philosophy </w:t>
      </w:r>
      <w:r w:rsidR="002516CB">
        <w:rPr>
          <w:i/>
          <w:iCs/>
        </w:rPr>
        <w:t>for Legal Policy and Theory</w:t>
      </w:r>
      <w:r w:rsidRPr="00FA3252">
        <w:rPr>
          <w:i/>
          <w:iCs/>
        </w:rPr>
        <w:t>.  </w:t>
      </w:r>
      <w:r w:rsidR="00FA3252" w:rsidRPr="00B826CD">
        <w:t>Th</w:t>
      </w:r>
      <w:r w:rsidR="00FA3252">
        <w:t>is seminar uses the tools of</w:t>
      </w:r>
      <w:r w:rsidR="00FA3252" w:rsidRPr="00B826CD">
        <w:t xml:space="preserve"> moral philosophy to</w:t>
      </w:r>
      <w:r w:rsidR="00FA3252">
        <w:t xml:space="preserve"> analyze pressing</w:t>
      </w:r>
      <w:r w:rsidR="00FA3252" w:rsidRPr="00B826CD">
        <w:t xml:space="preserve"> questions </w:t>
      </w:r>
      <w:r w:rsidR="002516CB">
        <w:t>of l</w:t>
      </w:r>
      <w:r w:rsidR="00FA3252">
        <w:t>egal policy and</w:t>
      </w:r>
      <w:r w:rsidR="00FA3252" w:rsidRPr="00B826CD">
        <w:t xml:space="preserve"> theory.  The topics that we will cover include:</w:t>
      </w:r>
      <w:r w:rsidR="00FA3252">
        <w:t xml:space="preserve"> moral responsibility and</w:t>
      </w:r>
      <w:r w:rsidR="00FA3252" w:rsidRPr="00B826CD">
        <w:t xml:space="preserve"> criminal</w:t>
      </w:r>
      <w:r w:rsidR="00FA3252">
        <w:t xml:space="preserve"> sentencing, especially capital sentencing; the problem of </w:t>
      </w:r>
      <w:r w:rsidR="00FA3252" w:rsidRPr="00B826CD">
        <w:t xml:space="preserve">moral luck </w:t>
      </w:r>
      <w:r w:rsidR="00FA3252">
        <w:t xml:space="preserve">and its import for tort liability; </w:t>
      </w:r>
      <w:r w:rsidR="00FA3252" w:rsidRPr="00B826CD">
        <w:t xml:space="preserve">promising and the moral foundations of contract law; </w:t>
      </w:r>
      <w:r w:rsidR="00FA3252">
        <w:t xml:space="preserve">the justification, or lack thereof, for judicial review; </w:t>
      </w:r>
      <w:r w:rsidR="00FA3252" w:rsidRPr="00B826CD">
        <w:t xml:space="preserve">theories of </w:t>
      </w:r>
      <w:r w:rsidR="00FA3252">
        <w:t>r</w:t>
      </w:r>
      <w:r w:rsidR="00FA3252" w:rsidRPr="00B826CD">
        <w:t>ights</w:t>
      </w:r>
      <w:r w:rsidR="00FA3252">
        <w:t xml:space="preserve"> in general and of the rights to free speech and privacy in particular</w:t>
      </w:r>
      <w:r w:rsidR="00FA3252" w:rsidRPr="00B826CD">
        <w:t xml:space="preserve">; </w:t>
      </w:r>
      <w:r w:rsidR="00FA3252">
        <w:t xml:space="preserve">different views of what makes discrimination morally wrongful when it is; the ethics of large-scale social problems and environmental policy; and </w:t>
      </w:r>
      <w:r w:rsidR="00FA3252" w:rsidRPr="00B826CD">
        <w:t xml:space="preserve">how judges </w:t>
      </w:r>
      <w:r w:rsidR="00FA3252">
        <w:t xml:space="preserve">should proceed in the face of </w:t>
      </w:r>
      <w:r w:rsidR="00FA3252" w:rsidRPr="00B826CD">
        <w:t>moral uncertainty</w:t>
      </w:r>
      <w:r w:rsidR="00FA3252">
        <w:t xml:space="preserve">.  </w:t>
      </w:r>
      <w:r w:rsidR="00FA3252" w:rsidRPr="00B826CD">
        <w:t xml:space="preserve">Readings will include philosophical </w:t>
      </w:r>
      <w:r w:rsidR="00FA3252">
        <w:t>articles</w:t>
      </w:r>
      <w:r w:rsidR="00FA3252" w:rsidRPr="00B826CD">
        <w:t xml:space="preserve"> and cases.  </w:t>
      </w:r>
      <w:r w:rsidR="00FA3252">
        <w:t xml:space="preserve">Grading will be based on three short papers responding to the readings, a final paper, and class participation.  </w:t>
      </w:r>
      <w:r w:rsidR="00FA3252" w:rsidRPr="00B826CD">
        <w:t>N</w:t>
      </w:r>
      <w:r w:rsidR="00FA3252">
        <w:t xml:space="preserve">o prior </w:t>
      </w:r>
      <w:r w:rsidR="00FA3252" w:rsidRPr="00B826CD">
        <w:t xml:space="preserve">knowledge of philosophy </w:t>
      </w:r>
      <w:r w:rsidR="00FA3252">
        <w:t>is</w:t>
      </w:r>
      <w:r w:rsidR="00FA3252" w:rsidRPr="00B826CD">
        <w:t xml:space="preserve"> required.</w:t>
      </w:r>
      <w:r w:rsidR="00FE6465" w:rsidRPr="008432A6">
        <w:rPr>
          <w:b/>
          <w:bCs/>
          <w:szCs w:val="24"/>
        </w:rPr>
        <w:br w:type="page"/>
      </w:r>
    </w:p>
    <w:p w14:paraId="629D8D31" w14:textId="77777777" w:rsidR="00A8300A" w:rsidRPr="002F67DA" w:rsidRDefault="00A8300A" w:rsidP="00A8300A">
      <w:pPr>
        <w:pStyle w:val="Heading1"/>
        <w:jc w:val="center"/>
        <w:rPr>
          <w:sz w:val="32"/>
        </w:rPr>
      </w:pPr>
      <w:r w:rsidRPr="002F67DA">
        <w:rPr>
          <w:sz w:val="32"/>
        </w:rPr>
        <w:lastRenderedPageBreak/>
        <w:t xml:space="preserve">Current </w:t>
      </w:r>
      <w:r>
        <w:rPr>
          <w:sz w:val="32"/>
        </w:rPr>
        <w:t>Issues</w:t>
      </w:r>
      <w:r w:rsidRPr="002F67DA">
        <w:rPr>
          <w:sz w:val="32"/>
        </w:rPr>
        <w:t xml:space="preserve"> in Legal Interpretation</w:t>
      </w:r>
    </w:p>
    <w:p w14:paraId="513E8829" w14:textId="77777777" w:rsidR="00A8300A" w:rsidRDefault="00A8300A" w:rsidP="00A8300A">
      <w:pPr>
        <w:jc w:val="center"/>
        <w:rPr>
          <w:b/>
          <w:bCs/>
          <w:szCs w:val="24"/>
        </w:rPr>
      </w:pPr>
    </w:p>
    <w:p w14:paraId="66FA744B" w14:textId="77777777" w:rsidR="00A8300A" w:rsidRPr="00C057CC" w:rsidRDefault="00A8300A" w:rsidP="00A8300A">
      <w:pPr>
        <w:jc w:val="center"/>
        <w:rPr>
          <w:i/>
          <w:iCs/>
          <w:szCs w:val="24"/>
        </w:rPr>
      </w:pPr>
      <w:r>
        <w:rPr>
          <w:i/>
          <w:iCs/>
          <w:szCs w:val="24"/>
        </w:rPr>
        <w:t>Course Description</w:t>
      </w:r>
    </w:p>
    <w:p w14:paraId="314C5490" w14:textId="77777777" w:rsidR="00A8300A" w:rsidRPr="00B826CD" w:rsidRDefault="00A8300A" w:rsidP="00A8300A">
      <w:pPr>
        <w:pStyle w:val="ListParagraph"/>
      </w:pPr>
    </w:p>
    <w:p w14:paraId="5854E0B1" w14:textId="254B5424" w:rsidR="00A8300A" w:rsidRPr="00B826CD" w:rsidRDefault="00325143" w:rsidP="00A8300A">
      <w:r>
        <w:t xml:space="preserve">This seminar introduces students to issues in legal interpretation that legal academics are actively debating today.  Questions that we will ask include: What are debates over legal interpretation about?  What does textualism hold and when, if ever, is it useful?  What should courts consider in deciding whether statutory meaning is “plain” or “unambiguous”?  What grounds canons of statutory interpretation?  Should judges rely on corpus linguistics as evidence of “ordinary meaning”?  How should statutory interpretation differ from constitutional interpretation (or regulatory interpretation)?  What distinguishes originalism from </w:t>
      </w:r>
      <w:proofErr w:type="spellStart"/>
      <w:r>
        <w:t>nonoriginalism</w:t>
      </w:r>
      <w:proofErr w:type="spellEnd"/>
      <w:r>
        <w:t>?  Is originalism part of our law?  What is the interpretation-construction distinction and is it helpful?  How should judges account for empirical and normative uncertainty or peer disagreement?  Readings will include cases and law-review articles.  Grading will be based on a final paper (in two drafts), a peer-review exercise, and class participation.  No prerequisites.</w:t>
      </w:r>
    </w:p>
    <w:p w14:paraId="4B3CD1F9" w14:textId="77777777" w:rsidR="00A8300A" w:rsidRDefault="00A8300A" w:rsidP="00A8300A"/>
    <w:p w14:paraId="775017F8" w14:textId="77777777" w:rsidR="00A8300A" w:rsidRDefault="00A8300A" w:rsidP="00A8300A">
      <w:pPr>
        <w:jc w:val="center"/>
        <w:rPr>
          <w:i/>
          <w:iCs/>
        </w:rPr>
      </w:pPr>
      <w:r>
        <w:rPr>
          <w:i/>
          <w:iCs/>
        </w:rPr>
        <w:t>Learning Objectives</w:t>
      </w:r>
    </w:p>
    <w:p w14:paraId="56B46F1E" w14:textId="77777777" w:rsidR="00A8300A" w:rsidRPr="00C057CC" w:rsidRDefault="00A8300A" w:rsidP="00A8300A">
      <w:pPr>
        <w:jc w:val="center"/>
      </w:pPr>
    </w:p>
    <w:p w14:paraId="6317ACA3" w14:textId="77777777" w:rsidR="00A8300A" w:rsidRDefault="00A8300A" w:rsidP="00A8300A">
      <w:pPr>
        <w:pStyle w:val="ListParagraph"/>
        <w:numPr>
          <w:ilvl w:val="0"/>
          <w:numId w:val="7"/>
        </w:numPr>
      </w:pPr>
      <w:r>
        <w:t>Gain familiarity with current issues in legal interpretation.</w:t>
      </w:r>
    </w:p>
    <w:p w14:paraId="1E46C1C8" w14:textId="77777777" w:rsidR="00A8300A" w:rsidRDefault="00A8300A" w:rsidP="00A8300A">
      <w:pPr>
        <w:pStyle w:val="ListParagraph"/>
        <w:numPr>
          <w:ilvl w:val="0"/>
          <w:numId w:val="7"/>
        </w:numPr>
      </w:pPr>
      <w:r>
        <w:t>Appreciate the distinct normative stakes involved in interpreting different types of legal texts.</w:t>
      </w:r>
    </w:p>
    <w:p w14:paraId="1B84E3F5" w14:textId="77777777" w:rsidR="00A8300A" w:rsidRDefault="00A8300A" w:rsidP="00A8300A">
      <w:pPr>
        <w:pStyle w:val="ListParagraph"/>
        <w:numPr>
          <w:ilvl w:val="0"/>
          <w:numId w:val="7"/>
        </w:numPr>
      </w:pPr>
      <w:r>
        <w:t>Improve analytic reasoning skills.</w:t>
      </w:r>
    </w:p>
    <w:p w14:paraId="542A00B9" w14:textId="77777777" w:rsidR="00A8300A" w:rsidRPr="00C057CC" w:rsidRDefault="00A8300A" w:rsidP="00A8300A">
      <w:pPr>
        <w:pStyle w:val="ListParagraph"/>
        <w:numPr>
          <w:ilvl w:val="0"/>
          <w:numId w:val="7"/>
        </w:numPr>
      </w:pPr>
      <w:r>
        <w:t>Practice clear, concise, and effective writing.</w:t>
      </w:r>
    </w:p>
    <w:p w14:paraId="6A6AA76D" w14:textId="77777777" w:rsidR="00A8300A" w:rsidRDefault="00A8300A" w:rsidP="00A8300A">
      <w:pPr>
        <w:pStyle w:val="ListParagraph"/>
        <w:ind w:left="0"/>
      </w:pPr>
    </w:p>
    <w:p w14:paraId="18A5E1DB" w14:textId="77777777" w:rsidR="00A8300A" w:rsidRDefault="00A8300A" w:rsidP="00A8300A">
      <w:pPr>
        <w:pStyle w:val="ListParagraph"/>
        <w:ind w:left="0"/>
        <w:jc w:val="center"/>
      </w:pPr>
      <w:r>
        <w:rPr>
          <w:i/>
          <w:iCs/>
        </w:rPr>
        <w:t>Course Requirements</w:t>
      </w:r>
    </w:p>
    <w:p w14:paraId="2ED65F8F" w14:textId="77777777" w:rsidR="00A8300A" w:rsidRDefault="00A8300A" w:rsidP="00A8300A">
      <w:pPr>
        <w:pStyle w:val="ListParagraph"/>
        <w:ind w:left="0"/>
        <w:jc w:val="center"/>
      </w:pPr>
    </w:p>
    <w:p w14:paraId="711CB1FC" w14:textId="77777777" w:rsidR="00A8300A" w:rsidRDefault="00A8300A" w:rsidP="00A8300A">
      <w:pPr>
        <w:pStyle w:val="ListParagraph"/>
        <w:ind w:left="0"/>
        <w:rPr>
          <w:u w:val="single"/>
        </w:rPr>
      </w:pPr>
      <w:r>
        <w:rPr>
          <w:u w:val="single"/>
        </w:rPr>
        <w:t>First-Draft of Final Paper</w:t>
      </w:r>
    </w:p>
    <w:p w14:paraId="74E503DC" w14:textId="77777777" w:rsidR="00A8300A" w:rsidRPr="00873DE9" w:rsidRDefault="00A8300A" w:rsidP="00A8300A">
      <w:pPr>
        <w:pStyle w:val="ListParagraph"/>
        <w:ind w:left="0"/>
        <w:rPr>
          <w:u w:val="single"/>
        </w:rPr>
      </w:pPr>
    </w:p>
    <w:p w14:paraId="10D1FDBE" w14:textId="77777777" w:rsidR="00A8300A" w:rsidRDefault="00A8300A" w:rsidP="00A8300A">
      <w:pPr>
        <w:pStyle w:val="ListParagraph"/>
        <w:ind w:left="0"/>
      </w:pPr>
      <w:r>
        <w:t xml:space="preserve">Students will write one final paper in two drafts.  The first draft of the paper should be 3,000 to 4,000 words and is due by the start of class on Week 12 (email it to me </w:t>
      </w:r>
      <w:r w:rsidRPr="00D12BAF">
        <w:rPr>
          <w:u w:val="single"/>
        </w:rPr>
        <w:t>in a Word document</w:t>
      </w:r>
      <w:r>
        <w:t>; your name should not appear anywhere in the document itself).  This is a firm deadline; no late drafts will be accepted, absent extraordinary circumstances.  Failure to turn in a draft on time will result in a 0 for this portion of your final grade.  The first-draft of the final paper will be graded for completion and account for 10% of your final grade.</w:t>
      </w:r>
    </w:p>
    <w:p w14:paraId="63002E60" w14:textId="77777777" w:rsidR="00A8300A" w:rsidRDefault="00A8300A" w:rsidP="00A8300A">
      <w:pPr>
        <w:pStyle w:val="ListParagraph"/>
        <w:ind w:left="0"/>
      </w:pPr>
    </w:p>
    <w:p w14:paraId="18FFF63D" w14:textId="77777777" w:rsidR="00A8300A" w:rsidRDefault="00A8300A" w:rsidP="00A8300A">
      <w:pPr>
        <w:pStyle w:val="ListParagraph"/>
        <w:ind w:left="0"/>
      </w:pPr>
      <w:r>
        <w:t>You may write on a topic of your choosing, so long as it’s relevant to the course.  I encourage you to choose one of the questions listed next to the readings for each week below.  It’s better to focus on one narrow question rather than trying to bite off too much.  You must email me the topic of your paper no later than Week 10 for my approval.  I’m happy to meet with you to discuss your ideas about paper topics or the paper itself, but I will not review outlines or drafts.</w:t>
      </w:r>
    </w:p>
    <w:p w14:paraId="2E964213" w14:textId="77777777" w:rsidR="00A8300A" w:rsidRDefault="00A8300A" w:rsidP="00A8300A">
      <w:pPr>
        <w:pStyle w:val="ListParagraph"/>
        <w:ind w:left="0"/>
      </w:pPr>
    </w:p>
    <w:p w14:paraId="5571AA6B" w14:textId="77777777" w:rsidR="00A8300A" w:rsidRDefault="00A8300A" w:rsidP="00A8300A">
      <w:pPr>
        <w:pStyle w:val="ListParagraph"/>
        <w:ind w:left="0"/>
      </w:pPr>
      <w:r>
        <w:rPr>
          <w:u w:val="single"/>
        </w:rPr>
        <w:t>Peer Review &amp; Presentation</w:t>
      </w:r>
    </w:p>
    <w:p w14:paraId="04A3AAB5" w14:textId="77777777" w:rsidR="00A8300A" w:rsidRDefault="00A8300A" w:rsidP="00A8300A">
      <w:pPr>
        <w:pStyle w:val="ListParagraph"/>
        <w:ind w:left="0"/>
      </w:pPr>
    </w:p>
    <w:p w14:paraId="15D8A172" w14:textId="0753D4C9" w:rsidR="00A8300A" w:rsidRDefault="00A8300A" w:rsidP="00A8300A">
      <w:pPr>
        <w:pStyle w:val="ListParagraph"/>
        <w:ind w:left="0"/>
      </w:pPr>
      <w:r>
        <w:t xml:space="preserve">Students will be </w:t>
      </w:r>
      <w:r w:rsidR="00B56267">
        <w:t>assigned partners</w:t>
      </w:r>
      <w:r>
        <w:t xml:space="preserve"> and asked to review each</w:t>
      </w:r>
      <w:r w:rsidR="00B56267">
        <w:t xml:space="preserve"> other</w:t>
      </w:r>
      <w:r>
        <w:t xml:space="preserve">’s drafts.  The review will be double blind: you won’t know whose paper you’re reviewing, nor will they know who you are.    You must email me detailed feedback on your partner’s draft before the beginning of class on </w:t>
      </w:r>
      <w:r>
        <w:lastRenderedPageBreak/>
        <w:t xml:space="preserve">Week 13.  I will then forward the feedback to your partner.  I suggest using tracked changes and comment bubbles in Word to give your feedback.  I will give further instructions on this in class.    </w:t>
      </w:r>
    </w:p>
    <w:p w14:paraId="32B65507" w14:textId="77777777" w:rsidR="00A8300A" w:rsidRDefault="00A8300A" w:rsidP="00A8300A">
      <w:pPr>
        <w:pStyle w:val="ListParagraph"/>
        <w:ind w:left="0"/>
      </w:pPr>
    </w:p>
    <w:p w14:paraId="17E8B361" w14:textId="77777777" w:rsidR="00A8300A" w:rsidRDefault="00A8300A" w:rsidP="00A8300A">
      <w:pPr>
        <w:pStyle w:val="ListParagraph"/>
        <w:ind w:left="0"/>
      </w:pPr>
      <w:r>
        <w:t xml:space="preserve">We will devote Weeks 13 and 14 to lightning-fast workshops of each other’s papers.  Each student will take roughly five minutes to present the main argument of their paper, followed by roughly ten minutes of Q&amp;A (I may shorten or lengthen these times, depending on the size of the class).  Your peer review of your partner’s paper and your presentation of your own paper will be graded for completion and will, together, account for 10% of your final grade. </w:t>
      </w:r>
    </w:p>
    <w:p w14:paraId="55364ECD" w14:textId="77777777" w:rsidR="00A8300A" w:rsidRPr="00A2478A" w:rsidRDefault="00A8300A" w:rsidP="00A8300A">
      <w:pPr>
        <w:pStyle w:val="ListParagraph"/>
        <w:ind w:left="0"/>
      </w:pPr>
    </w:p>
    <w:p w14:paraId="1F7A0204" w14:textId="77777777" w:rsidR="00A8300A" w:rsidRDefault="00A8300A" w:rsidP="00A8300A">
      <w:pPr>
        <w:pStyle w:val="ListParagraph"/>
        <w:ind w:left="0"/>
      </w:pPr>
      <w:r>
        <w:rPr>
          <w:u w:val="single"/>
        </w:rPr>
        <w:t>Final Draft of Final Paper</w:t>
      </w:r>
    </w:p>
    <w:p w14:paraId="26AC0A61" w14:textId="77777777" w:rsidR="00A8300A" w:rsidRDefault="00A8300A" w:rsidP="00A8300A">
      <w:pPr>
        <w:pStyle w:val="ListParagraph"/>
        <w:ind w:left="0"/>
      </w:pPr>
    </w:p>
    <w:p w14:paraId="3116E42F" w14:textId="3FA6A259" w:rsidR="00A8300A" w:rsidRDefault="00A8300A" w:rsidP="00A8300A">
      <w:pPr>
        <w:pStyle w:val="ListParagraph"/>
        <w:ind w:left="0"/>
      </w:pPr>
      <w:r>
        <w:t>Students will submit a revised draft</w:t>
      </w:r>
      <w:r w:rsidR="005309D6">
        <w:t xml:space="preserve"> of</w:t>
      </w:r>
      <w:r>
        <w:t xml:space="preserve"> their final paper, which should be </w:t>
      </w:r>
      <w:r w:rsidR="005309D6">
        <w:t>6</w:t>
      </w:r>
      <w:r>
        <w:t xml:space="preserve">,000 </w:t>
      </w:r>
      <w:r w:rsidR="005309D6">
        <w:t xml:space="preserve">to 8,000 </w:t>
      </w:r>
      <w:r>
        <w:t>words, inclusive of footnotes.  This should be a revision and extension of the first draft.  (If your first draft runs into a dead end, you may write on a new topic; but you must get my approval to do so first.)  The final draft of your final paper will account for 70% of your final grade.</w:t>
      </w:r>
    </w:p>
    <w:p w14:paraId="563CBAB6" w14:textId="77777777" w:rsidR="00A8300A" w:rsidRDefault="00A8300A" w:rsidP="00A8300A">
      <w:pPr>
        <w:pStyle w:val="ListParagraph"/>
        <w:ind w:left="0"/>
      </w:pPr>
    </w:p>
    <w:p w14:paraId="72D3B793" w14:textId="77777777" w:rsidR="00A8300A" w:rsidRDefault="00A8300A" w:rsidP="00A8300A">
      <w:pPr>
        <w:pStyle w:val="ListParagraph"/>
        <w:ind w:left="0"/>
      </w:pPr>
      <w:r>
        <w:rPr>
          <w:u w:val="single"/>
        </w:rPr>
        <w:t>Class Attendance and Participation</w:t>
      </w:r>
    </w:p>
    <w:p w14:paraId="3F366BFA" w14:textId="77777777" w:rsidR="00A8300A" w:rsidRDefault="00A8300A" w:rsidP="00A8300A">
      <w:pPr>
        <w:pStyle w:val="ListParagraph"/>
        <w:ind w:left="0"/>
      </w:pPr>
    </w:p>
    <w:p w14:paraId="25D92D1D" w14:textId="77777777" w:rsidR="00A8300A" w:rsidRDefault="00A8300A" w:rsidP="00A8300A">
      <w:pPr>
        <w:pStyle w:val="ListParagraph"/>
        <w:ind w:left="0"/>
      </w:pPr>
      <w:r>
        <w:t>Students are expected to attend class and participate in discussion.  Up to two unexcused absences will not count against your attendance grade.  Class attendance and participation will account for 10% of your final grade.</w:t>
      </w:r>
    </w:p>
    <w:p w14:paraId="17A47C77" w14:textId="77777777" w:rsidR="00A8300A" w:rsidRDefault="00A8300A" w:rsidP="00A8300A">
      <w:pPr>
        <w:pStyle w:val="ListParagraph"/>
        <w:ind w:left="0"/>
      </w:pPr>
    </w:p>
    <w:p w14:paraId="1C47AD49" w14:textId="77777777" w:rsidR="00A8300A" w:rsidRDefault="00A8300A" w:rsidP="00A8300A">
      <w:pPr>
        <w:pStyle w:val="ListParagraph"/>
        <w:ind w:left="0"/>
        <w:jc w:val="center"/>
      </w:pPr>
      <w:r>
        <w:rPr>
          <w:i/>
          <w:iCs/>
        </w:rPr>
        <w:t>Invitation to Office Hours</w:t>
      </w:r>
    </w:p>
    <w:p w14:paraId="04CF8B03" w14:textId="77777777" w:rsidR="00A8300A" w:rsidRDefault="00A8300A" w:rsidP="00A8300A">
      <w:pPr>
        <w:pStyle w:val="ListParagraph"/>
        <w:ind w:left="0"/>
      </w:pPr>
    </w:p>
    <w:p w14:paraId="29149C20" w14:textId="4E90BE91" w:rsidR="00A8300A" w:rsidRDefault="00A8300A" w:rsidP="00A8300A">
      <w:pPr>
        <w:pStyle w:val="ListParagraph"/>
        <w:ind w:left="0"/>
      </w:pPr>
      <w:r>
        <w:t xml:space="preserve">I’m available to meet during my scheduled office hours or by appointment.  There is no need to make an appointment to come to office hours; you can just show up.  If you’d like to make an appointment outside of office hours, shoot me an email with some suggested dates and times.  I’m happy to talk not just about the course material and assignments but also about other aspects of legal philosophy </w:t>
      </w:r>
      <w:r w:rsidR="005309D6">
        <w:t>or</w:t>
      </w:r>
      <w:r>
        <w:t xml:space="preserve"> legal theory, your experience at law school, or your career goals. </w:t>
      </w:r>
    </w:p>
    <w:p w14:paraId="16B64DA5" w14:textId="77777777" w:rsidR="00A8300A" w:rsidRDefault="00A8300A" w:rsidP="00A8300A">
      <w:pPr>
        <w:pStyle w:val="ListParagraph"/>
        <w:ind w:left="0"/>
      </w:pPr>
    </w:p>
    <w:p w14:paraId="6ACD7A7F" w14:textId="77777777" w:rsidR="00A8300A" w:rsidRDefault="00A8300A" w:rsidP="00A8300A">
      <w:pPr>
        <w:pStyle w:val="ListParagraph"/>
        <w:ind w:left="0"/>
        <w:jc w:val="center"/>
        <w:rPr>
          <w:i/>
          <w:iCs/>
        </w:rPr>
      </w:pPr>
      <w:r>
        <w:rPr>
          <w:i/>
          <w:iCs/>
        </w:rPr>
        <w:t>Accessibility</w:t>
      </w:r>
    </w:p>
    <w:p w14:paraId="67E145E2" w14:textId="77777777" w:rsidR="00A8300A" w:rsidRDefault="00A8300A" w:rsidP="00A8300A">
      <w:pPr>
        <w:pStyle w:val="ListParagraph"/>
        <w:ind w:left="0"/>
        <w:jc w:val="center"/>
        <w:rPr>
          <w:i/>
          <w:iCs/>
        </w:rPr>
      </w:pPr>
    </w:p>
    <w:p w14:paraId="4842D0BC" w14:textId="77777777" w:rsidR="00A8300A" w:rsidRPr="004B561A" w:rsidRDefault="00A8300A" w:rsidP="00A8300A">
      <w:pPr>
        <w:pStyle w:val="ListParagraph"/>
        <w:ind w:left="0"/>
      </w:pPr>
      <w:r>
        <w:t xml:space="preserve">Your access to this course is important to me.  If you have, or think you may have a disability, please contact the relevant university office at [contact information].  </w:t>
      </w:r>
      <w:r w:rsidRPr="00A24FCD">
        <w:t xml:space="preserve">Please follow up with </w:t>
      </w:r>
      <w:r>
        <w:t>me</w:t>
      </w:r>
      <w:r w:rsidRPr="00A24FCD">
        <w:t xml:space="preserve"> to discuss the necessary logistics of your accommodations.</w:t>
      </w:r>
      <w:r>
        <w:t xml:space="preserve">  It is important to request accommodations as early as practically possible in the semester to allow sufficient time to arrange them.  If you need an immediate accommodation, please speak with me after class or email me.  If you experience any access barriers in this course, such as with printed content, graphics, online materials, or any communication barriers, please reach out to me right away.</w:t>
      </w:r>
    </w:p>
    <w:p w14:paraId="464E89C6" w14:textId="77777777" w:rsidR="00A8300A" w:rsidRDefault="00A8300A" w:rsidP="00A8300A">
      <w:pPr>
        <w:pStyle w:val="ListParagraph"/>
        <w:ind w:left="0"/>
      </w:pPr>
    </w:p>
    <w:p w14:paraId="4E0843BA" w14:textId="77777777" w:rsidR="00A8300A" w:rsidRPr="00B31368" w:rsidRDefault="00A8300A" w:rsidP="00A8300A">
      <w:pPr>
        <w:pStyle w:val="ListParagraph"/>
        <w:ind w:left="0"/>
        <w:jc w:val="center"/>
        <w:rPr>
          <w:i/>
          <w:iCs/>
        </w:rPr>
      </w:pPr>
      <w:r>
        <w:rPr>
          <w:i/>
          <w:iCs/>
        </w:rPr>
        <w:t>Diversity and Inclusion</w:t>
      </w:r>
    </w:p>
    <w:p w14:paraId="2E1B0565" w14:textId="22D93939" w:rsidR="00A8300A" w:rsidRDefault="00A8300A" w:rsidP="00A8300A">
      <w:pPr>
        <w:pStyle w:val="ListParagraph"/>
        <w:ind w:left="0"/>
      </w:pPr>
    </w:p>
    <w:p w14:paraId="5DAAD0D3" w14:textId="68913D52" w:rsidR="00A8300A" w:rsidRDefault="00A8300A" w:rsidP="00A8300A">
      <w:pPr>
        <w:pStyle w:val="ListParagraph"/>
        <w:ind w:left="0"/>
      </w:pPr>
      <w:r>
        <w:t xml:space="preserve">It is my intent that students with different identities, backgrounds, and perspectives benefit from this course.  It is also my intent that class materials and discussion be respectful of diversity in race, ethnicity, nationality, sexual orientation, gender identity, disability, class, age, </w:t>
      </w:r>
      <w:r w:rsidR="005309D6">
        <w:t>and</w:t>
      </w:r>
      <w:r>
        <w:t xml:space="preserve"> religion.  </w:t>
      </w:r>
      <w:r>
        <w:lastRenderedPageBreak/>
        <w:t xml:space="preserve">Your suggestions on how to promote these goals are encouraged and appreciated.  Please let me know if I can improve the effectiveness of the course either for you or for other students. </w:t>
      </w:r>
    </w:p>
    <w:p w14:paraId="7D1A2662" w14:textId="77777777" w:rsidR="00A8300A" w:rsidRDefault="00A8300A" w:rsidP="00A8300A">
      <w:pPr>
        <w:pStyle w:val="ListParagraph"/>
        <w:ind w:left="0"/>
      </w:pPr>
    </w:p>
    <w:p w14:paraId="6F3F87D7" w14:textId="244E19CF" w:rsidR="00A8300A" w:rsidRDefault="00A8300A" w:rsidP="00A8300A">
      <w:pPr>
        <w:pStyle w:val="ListParagraph"/>
        <w:ind w:left="0"/>
      </w:pPr>
      <w:r>
        <w:t xml:space="preserve">Given the nature of the material discussed in class, it is imperative that there be an atmosphere of trust and safety in the classroom, where every student can hear and respect each other.  To that end, it is critical that we all </w:t>
      </w:r>
      <w:r w:rsidR="005309D6">
        <w:t>attempt</w:t>
      </w:r>
      <w:r>
        <w:t xml:space="preserve"> in good faith to understand each other’s points of view.  Please be charitable to one another.  Although I do not anticipate any problems, please let me know if something said or done in class, by either myself or other students, causes discomfort or offense.  I’m always happy to talk after class, during office hours, or by appointment.</w:t>
      </w:r>
    </w:p>
    <w:p w14:paraId="734B4840" w14:textId="77777777" w:rsidR="00A8300A" w:rsidRDefault="00A8300A" w:rsidP="00A8300A">
      <w:pPr>
        <w:pStyle w:val="ListParagraph"/>
        <w:ind w:left="0"/>
      </w:pPr>
    </w:p>
    <w:p w14:paraId="2A1FB6EA" w14:textId="77777777" w:rsidR="00A8300A" w:rsidRDefault="00A8300A" w:rsidP="00A8300A">
      <w:pPr>
        <w:pStyle w:val="ListParagraph"/>
        <w:keepNext/>
        <w:ind w:left="0"/>
        <w:jc w:val="center"/>
      </w:pPr>
      <w:r>
        <w:rPr>
          <w:i/>
          <w:iCs/>
        </w:rPr>
        <w:t>Tentative Schedule</w:t>
      </w:r>
    </w:p>
    <w:p w14:paraId="1DB8E5A2" w14:textId="77777777" w:rsidR="00A8300A" w:rsidRDefault="00A8300A" w:rsidP="00A8300A">
      <w:pPr>
        <w:pStyle w:val="ListParagraph"/>
        <w:keepNext/>
        <w:ind w:left="0"/>
      </w:pPr>
    </w:p>
    <w:p w14:paraId="594E3B49" w14:textId="0CEC8F1E" w:rsidR="00A8300A" w:rsidRPr="00660F63" w:rsidRDefault="00A8300A" w:rsidP="00A8300A">
      <w:pPr>
        <w:pStyle w:val="ListParagraph"/>
        <w:keepNext/>
        <w:ind w:left="0"/>
      </w:pPr>
      <w:r>
        <w:t xml:space="preserve">All readings will be made available online.  </w:t>
      </w:r>
      <w:r w:rsidRPr="00597D65">
        <w:t xml:space="preserve">They require close study and must be </w:t>
      </w:r>
      <w:r>
        <w:t>read</w:t>
      </w:r>
      <w:r w:rsidRPr="00597D65">
        <w:t xml:space="preserve"> before each </w:t>
      </w:r>
      <w:r w:rsidR="005309D6">
        <w:t>class meeting,</w:t>
      </w:r>
      <w:r w:rsidRPr="00597D65">
        <w:t xml:space="preserve"> since </w:t>
      </w:r>
      <w:r w:rsidR="005309D6">
        <w:t>our</w:t>
      </w:r>
      <w:r w:rsidRPr="00597D65">
        <w:t xml:space="preserve"> discussion will presuppose familiarity with the texts.</w:t>
      </w:r>
      <w:r>
        <w:t xml:space="preserve">  I highly recommend annotating the texts or otherwise taking notes.  The “Further readings” are o</w:t>
      </w:r>
      <w:r w:rsidRPr="00660F63">
        <w:t>ptional</w:t>
      </w:r>
      <w:r>
        <w:t>.  The literature on legal interpretation is vast—this is only the tip of the iceberg!</w:t>
      </w:r>
    </w:p>
    <w:p w14:paraId="29454BA5" w14:textId="77777777" w:rsidR="00A8300A" w:rsidRDefault="00A8300A" w:rsidP="00A8300A">
      <w:pPr>
        <w:pStyle w:val="ListParagraph"/>
        <w:keepNext/>
        <w:ind w:left="0"/>
      </w:pPr>
    </w:p>
    <w:p w14:paraId="6273B089" w14:textId="77777777" w:rsidR="00A8300A" w:rsidRDefault="00A8300A" w:rsidP="00A8300A">
      <w:pPr>
        <w:pStyle w:val="ListParagraph"/>
        <w:keepNext/>
        <w:ind w:left="0"/>
        <w:jc w:val="center"/>
      </w:pPr>
      <w:r>
        <w:t>I.  Introduction</w:t>
      </w:r>
    </w:p>
    <w:p w14:paraId="0B486F6F" w14:textId="77777777" w:rsidR="00A8300A" w:rsidRDefault="00A8300A" w:rsidP="00A8300A">
      <w:pPr>
        <w:pStyle w:val="ListParagraph"/>
        <w:keepNext/>
        <w:ind w:left="0"/>
      </w:pPr>
    </w:p>
    <w:p w14:paraId="74E7ABDE" w14:textId="77777777" w:rsidR="00A8300A" w:rsidRPr="005D1E66" w:rsidRDefault="00A8300A" w:rsidP="00A8300A">
      <w:pPr>
        <w:pStyle w:val="ListParagraph"/>
        <w:keepNext/>
        <w:ind w:left="0"/>
        <w:rPr>
          <w:u w:val="single"/>
        </w:rPr>
      </w:pPr>
      <w:r w:rsidRPr="005D1E66">
        <w:rPr>
          <w:u w:val="single"/>
        </w:rPr>
        <w:t xml:space="preserve">Week 1: </w:t>
      </w:r>
      <w:r>
        <w:rPr>
          <w:u w:val="single"/>
        </w:rPr>
        <w:t>Introduction to the Course / Background Debates</w:t>
      </w:r>
    </w:p>
    <w:p w14:paraId="76B96CD7" w14:textId="77777777" w:rsidR="00A8300A" w:rsidRDefault="00A8300A" w:rsidP="00A8300A">
      <w:pPr>
        <w:pStyle w:val="ListParagraph"/>
        <w:keepNext/>
        <w:ind w:left="0"/>
        <w:rPr>
          <w:u w:val="single"/>
        </w:rPr>
      </w:pPr>
    </w:p>
    <w:p w14:paraId="4291646C" w14:textId="77777777" w:rsidR="00A8300A" w:rsidRDefault="00A8300A" w:rsidP="00A8300A">
      <w:pPr>
        <w:pStyle w:val="ListParagraph"/>
        <w:keepNext/>
        <w:ind w:left="0"/>
      </w:pPr>
      <w:r>
        <w:t>What is interpretation?  What are debates over legal interpretation about?  What sort of arguments must one give to defend a theory of legal interpretation?  How do jurisprudential debates over the nature of law relate to debates over legal interpretation?  Can getting clear on the nature of law resolve debates over legal interpretation or can it, at best, clarify them?</w:t>
      </w:r>
    </w:p>
    <w:p w14:paraId="5EC667DD" w14:textId="77777777" w:rsidR="00A8300A" w:rsidRPr="00CF64D8" w:rsidRDefault="00A8300A" w:rsidP="00A8300A">
      <w:pPr>
        <w:pStyle w:val="ListParagraph"/>
        <w:keepNext/>
        <w:ind w:left="0"/>
      </w:pPr>
    </w:p>
    <w:p w14:paraId="7C8B60F3" w14:textId="77777777" w:rsidR="00A8300A" w:rsidRDefault="00A8300A" w:rsidP="00A8300A">
      <w:pPr>
        <w:pStyle w:val="ListParagraph"/>
      </w:pPr>
      <w:r>
        <w:t xml:space="preserve">Mark </w:t>
      </w:r>
      <w:r w:rsidRPr="00690C81">
        <w:t xml:space="preserve">Greenberg, </w:t>
      </w:r>
      <w:hyperlink r:id="rId5" w:history="1">
        <w:r w:rsidRPr="0090685C">
          <w:rPr>
            <w:rStyle w:val="Hyperlink"/>
            <w:i/>
            <w:iCs/>
          </w:rPr>
          <w:t>Legal Interpretation</w:t>
        </w:r>
      </w:hyperlink>
      <w:r>
        <w:t xml:space="preserve">, </w:t>
      </w:r>
      <w:r w:rsidRPr="0090685C">
        <w:rPr>
          <w:i/>
          <w:iCs/>
        </w:rPr>
        <w:t xml:space="preserve">in </w:t>
      </w:r>
      <w:r w:rsidRPr="0090685C">
        <w:rPr>
          <w:smallCaps/>
        </w:rPr>
        <w:t>The Stanford Encyclopedia of Philosophy</w:t>
      </w:r>
      <w:r w:rsidRPr="00690C81">
        <w:t xml:space="preserve"> (</w:t>
      </w:r>
      <w:r>
        <w:t xml:space="preserve">Edward N. </w:t>
      </w:r>
      <w:proofErr w:type="spellStart"/>
      <w:r>
        <w:t>Zalta</w:t>
      </w:r>
      <w:proofErr w:type="spellEnd"/>
      <w:r>
        <w:t xml:space="preserve"> ed., </w:t>
      </w:r>
      <w:r w:rsidRPr="00690C81">
        <w:t>2021)</w:t>
      </w:r>
      <w:r>
        <w:t xml:space="preserve"> [only §§ 1, 2, and 5 are required]</w:t>
      </w:r>
    </w:p>
    <w:p w14:paraId="0A13380D" w14:textId="77777777" w:rsidR="00A8300A" w:rsidRDefault="00A8300A" w:rsidP="00A8300A">
      <w:pPr>
        <w:pStyle w:val="ListParagraph"/>
        <w:ind w:left="0"/>
      </w:pPr>
    </w:p>
    <w:p w14:paraId="1E5A023F" w14:textId="77777777" w:rsidR="00A8300A" w:rsidRDefault="00A8300A" w:rsidP="00A8300A">
      <w:pPr>
        <w:ind w:left="720"/>
      </w:pPr>
      <w:r w:rsidRPr="000A4139">
        <w:t xml:space="preserve">Andrei </w:t>
      </w:r>
      <w:proofErr w:type="spellStart"/>
      <w:r w:rsidRPr="000A4139">
        <w:t>Marmor</w:t>
      </w:r>
      <w:proofErr w:type="spellEnd"/>
      <w:r w:rsidRPr="000A4139">
        <w:t xml:space="preserve"> &amp; Alexander </w:t>
      </w:r>
      <w:proofErr w:type="spellStart"/>
      <w:r w:rsidRPr="000A4139">
        <w:t>Sarch</w:t>
      </w:r>
      <w:proofErr w:type="spellEnd"/>
      <w:r w:rsidRPr="000A4139">
        <w:t xml:space="preserve">, </w:t>
      </w:r>
      <w:hyperlink r:id="rId6" w:history="1">
        <w:r w:rsidRPr="000A4139">
          <w:rPr>
            <w:rStyle w:val="Hyperlink"/>
            <w:i/>
            <w:iCs/>
          </w:rPr>
          <w:t>The Nature of Law</w:t>
        </w:r>
      </w:hyperlink>
      <w:r w:rsidRPr="000A4139">
        <w:t xml:space="preserve">, </w:t>
      </w:r>
      <w:r w:rsidRPr="000A4139">
        <w:rPr>
          <w:i/>
          <w:iCs/>
        </w:rPr>
        <w:t xml:space="preserve">in </w:t>
      </w:r>
      <w:r w:rsidRPr="000A4139">
        <w:rPr>
          <w:smallCaps/>
        </w:rPr>
        <w:t>Stanford Encyclopedia Of Philosophy</w:t>
      </w:r>
      <w:r w:rsidRPr="000A4139">
        <w:t xml:space="preserve"> (Edward N. </w:t>
      </w:r>
      <w:proofErr w:type="spellStart"/>
      <w:r w:rsidRPr="000A4139">
        <w:t>Zalta</w:t>
      </w:r>
      <w:proofErr w:type="spellEnd"/>
      <w:r w:rsidRPr="000A4139">
        <w:t xml:space="preserve"> et al. eds., 2019)</w:t>
      </w:r>
      <w:r>
        <w:t xml:space="preserve"> [only § 1 is required]</w:t>
      </w:r>
    </w:p>
    <w:p w14:paraId="7E14F536" w14:textId="77777777" w:rsidR="00A8300A" w:rsidRDefault="00A8300A" w:rsidP="00A8300A">
      <w:pPr>
        <w:ind w:left="720"/>
      </w:pPr>
    </w:p>
    <w:p w14:paraId="05102004" w14:textId="0553B90F" w:rsidR="00A8300A" w:rsidRDefault="00A8300A" w:rsidP="00A8300A">
      <w:pPr>
        <w:ind w:left="720"/>
      </w:pPr>
      <w:bookmarkStart w:id="0" w:name="_Hlk6074164"/>
      <w:r>
        <w:t xml:space="preserve">Further reading: </w:t>
      </w:r>
      <w:bookmarkEnd w:id="0"/>
      <w:r w:rsidR="00025E01" w:rsidRPr="00025E01">
        <w:rPr>
          <w:smallCaps/>
        </w:rPr>
        <w:t xml:space="preserve">Ronald Dworkin, Law’s Empire </w:t>
      </w:r>
      <w:proofErr w:type="spellStart"/>
      <w:r w:rsidR="00025E01">
        <w:t>chs</w:t>
      </w:r>
      <w:proofErr w:type="spellEnd"/>
      <w:r w:rsidR="00025E01">
        <w:t xml:space="preserve">. 2, 7 (1986); Richard A. Posner, </w:t>
      </w:r>
      <w:r w:rsidR="00025E01" w:rsidRPr="00CB63F6">
        <w:rPr>
          <w:i/>
          <w:iCs/>
        </w:rPr>
        <w:t>Legislation and Its Interpretation: A Primer</w:t>
      </w:r>
      <w:r w:rsidR="00025E01">
        <w:t>, 68</w:t>
      </w:r>
      <w:r w:rsidR="00025E01" w:rsidRPr="00CB63F6">
        <w:rPr>
          <w:smallCaps/>
        </w:rPr>
        <w:t xml:space="preserve"> Neb. L. Rev.</w:t>
      </w:r>
      <w:r w:rsidR="00025E01">
        <w:t xml:space="preserve"> 431 (1989)</w:t>
      </w:r>
      <w:r>
        <w:t xml:space="preserve">; </w:t>
      </w:r>
      <w:bookmarkStart w:id="1" w:name="_Hlk10206551"/>
      <w:r w:rsidRPr="00314C53">
        <w:rPr>
          <w:smallCaps/>
        </w:rPr>
        <w:t>Scott Soames</w:t>
      </w:r>
      <w:r>
        <w:t xml:space="preserve">, </w:t>
      </w:r>
      <w:r w:rsidRPr="00314C53">
        <w:rPr>
          <w:i/>
          <w:iCs/>
        </w:rPr>
        <w:t>Interpreting Legal Texts: What Is, and What Is Not, Special about the Law</w:t>
      </w:r>
      <w:r>
        <w:t>,</w:t>
      </w:r>
      <w:r w:rsidRPr="00314C53">
        <w:rPr>
          <w:i/>
          <w:iCs/>
        </w:rPr>
        <w:t xml:space="preserve"> in</w:t>
      </w:r>
      <w:r>
        <w:t xml:space="preserve"> </w:t>
      </w:r>
      <w:r w:rsidRPr="00350D83">
        <w:rPr>
          <w:smallCaps/>
        </w:rPr>
        <w:t xml:space="preserve">Philosophical Essays: Natural Language—What It Means and How We Use It </w:t>
      </w:r>
      <w:r>
        <w:t>403 (2008)</w:t>
      </w:r>
      <w:bookmarkEnd w:id="1"/>
      <w:r>
        <w:t xml:space="preserve">; </w:t>
      </w:r>
      <w:r w:rsidRPr="00146EDA">
        <w:rPr>
          <w:smallCaps/>
        </w:rPr>
        <w:t>Joseph Raz</w:t>
      </w:r>
      <w:r>
        <w:t xml:space="preserve">, </w:t>
      </w:r>
      <w:r w:rsidRPr="00146EDA">
        <w:rPr>
          <w:i/>
          <w:iCs/>
        </w:rPr>
        <w:t>Why Interpret</w:t>
      </w:r>
      <w:r>
        <w:t xml:space="preserve">?, </w:t>
      </w:r>
      <w:r w:rsidRPr="00146EDA">
        <w:rPr>
          <w:i/>
          <w:iCs/>
        </w:rPr>
        <w:t xml:space="preserve">in </w:t>
      </w:r>
      <w:r w:rsidRPr="00146EDA">
        <w:rPr>
          <w:smallCaps/>
        </w:rPr>
        <w:t xml:space="preserve">Between Authority and Interpretation </w:t>
      </w:r>
      <w:r>
        <w:t>223 (2009);</w:t>
      </w:r>
      <w:r w:rsidRPr="0044451B">
        <w:rPr>
          <w:smallCaps/>
        </w:rPr>
        <w:t xml:space="preserve"> Andrei </w:t>
      </w:r>
      <w:proofErr w:type="spellStart"/>
      <w:r w:rsidRPr="0044451B">
        <w:rPr>
          <w:smallCaps/>
        </w:rPr>
        <w:t>Marmor</w:t>
      </w:r>
      <w:proofErr w:type="spellEnd"/>
      <w:r w:rsidRPr="0044451B">
        <w:rPr>
          <w:smallCaps/>
        </w:rPr>
        <w:t>, Philosophy of Law</w:t>
      </w:r>
      <w:r>
        <w:t xml:space="preserve"> </w:t>
      </w:r>
      <w:proofErr w:type="spellStart"/>
      <w:r>
        <w:t>ch.</w:t>
      </w:r>
      <w:proofErr w:type="spellEnd"/>
      <w:r>
        <w:t xml:space="preserve"> 6 (2011); </w:t>
      </w:r>
      <w:r w:rsidRPr="00B2358B">
        <w:rPr>
          <w:smallCaps/>
        </w:rPr>
        <w:t>Scott J. Shapiro, Legality</w:t>
      </w:r>
      <w:r>
        <w:t xml:space="preserve"> </w:t>
      </w:r>
      <w:proofErr w:type="spellStart"/>
      <w:r>
        <w:t>ch.</w:t>
      </w:r>
      <w:proofErr w:type="spellEnd"/>
      <w:r>
        <w:t xml:space="preserve"> 13 (2011); </w:t>
      </w:r>
      <w:r w:rsidR="00025E01">
        <w:t xml:space="preserve">Cass R. Sunstein, </w:t>
      </w:r>
      <w:r w:rsidR="00025E01" w:rsidRPr="00F73240">
        <w:rPr>
          <w:i/>
        </w:rPr>
        <w:t>There Is Nothing That Interpretation Just Is</w:t>
      </w:r>
      <w:r w:rsidR="00025E01">
        <w:t>, 30</w:t>
      </w:r>
      <w:r w:rsidR="00025E01" w:rsidRPr="00C4096F">
        <w:rPr>
          <w:smallCaps/>
        </w:rPr>
        <w:t xml:space="preserve"> Const. Comment.</w:t>
      </w:r>
      <w:r w:rsidR="00025E01">
        <w:rPr>
          <w:smallCaps/>
        </w:rPr>
        <w:t xml:space="preserve"> </w:t>
      </w:r>
      <w:r w:rsidR="00025E01">
        <w:t xml:space="preserve">193 (2015); </w:t>
      </w:r>
      <w:r>
        <w:t xml:space="preserve">William </w:t>
      </w:r>
      <w:proofErr w:type="spellStart"/>
      <w:r>
        <w:t>Baude</w:t>
      </w:r>
      <w:proofErr w:type="spellEnd"/>
      <w:r>
        <w:t xml:space="preserve"> &amp; Stephen E. Sachs, </w:t>
      </w:r>
      <w:r w:rsidRPr="007F2DFD">
        <w:rPr>
          <w:i/>
          <w:iCs/>
        </w:rPr>
        <w:t>The Law of Interpretation</w:t>
      </w:r>
      <w:r>
        <w:t xml:space="preserve">, 130 </w:t>
      </w:r>
      <w:r w:rsidRPr="007F2DFD">
        <w:rPr>
          <w:smallCaps/>
        </w:rPr>
        <w:t xml:space="preserve">Harv. L. Rev. </w:t>
      </w:r>
      <w:r>
        <w:t xml:space="preserve">1079 (2017); Richard H. Fallon Jr., </w:t>
      </w:r>
      <w:r w:rsidRPr="00203A20">
        <w:rPr>
          <w:i/>
          <w:iCs/>
        </w:rPr>
        <w:t>The Statutory Interpretation Muddle</w:t>
      </w:r>
      <w:r>
        <w:t xml:space="preserve">, 114 </w:t>
      </w:r>
      <w:r w:rsidRPr="00203A20">
        <w:rPr>
          <w:smallCaps/>
        </w:rPr>
        <w:t xml:space="preserve">Nw. Univ. L. Rev. </w:t>
      </w:r>
      <w:r>
        <w:t xml:space="preserve">269 (2019); Thomas W. Merrill, </w:t>
      </w:r>
      <w:r w:rsidRPr="00F846C4">
        <w:rPr>
          <w:i/>
          <w:iCs/>
        </w:rPr>
        <w:t>Legitimate Interpretation—Or Legitimate Adjudication?</w:t>
      </w:r>
      <w:r>
        <w:t>, 1</w:t>
      </w:r>
      <w:r w:rsidRPr="007C7BF6">
        <w:t>05</w:t>
      </w:r>
      <w:r>
        <w:t xml:space="preserve"> </w:t>
      </w:r>
      <w:r w:rsidRPr="00F846C4">
        <w:rPr>
          <w:smallCaps/>
        </w:rPr>
        <w:t xml:space="preserve">Cornell L. Rev. </w:t>
      </w:r>
      <w:r w:rsidRPr="007C7BF6">
        <w:t>1395</w:t>
      </w:r>
      <w:r>
        <w:t xml:space="preserve"> (2020).  </w:t>
      </w:r>
      <w:r>
        <w:rPr>
          <w:i/>
          <w:iCs/>
        </w:rPr>
        <w:t xml:space="preserve">See also </w:t>
      </w:r>
      <w:r>
        <w:t>readings on the interpretation-construction distinction below.</w:t>
      </w:r>
    </w:p>
    <w:p w14:paraId="56A8F59F" w14:textId="77777777" w:rsidR="00A8300A" w:rsidRDefault="00A8300A" w:rsidP="00A8300A">
      <w:pPr>
        <w:ind w:left="720"/>
      </w:pPr>
    </w:p>
    <w:p w14:paraId="2AE3A922" w14:textId="77777777" w:rsidR="00A8300A" w:rsidRDefault="00A8300A" w:rsidP="00A8300A">
      <w:pPr>
        <w:pStyle w:val="ListParagraph"/>
        <w:keepNext/>
        <w:ind w:left="0"/>
        <w:jc w:val="center"/>
      </w:pPr>
      <w:r>
        <w:lastRenderedPageBreak/>
        <w:t>I.  Statutory Interpretation</w:t>
      </w:r>
    </w:p>
    <w:p w14:paraId="7ADC450E" w14:textId="77777777" w:rsidR="00A8300A" w:rsidRDefault="00A8300A" w:rsidP="00A8300A">
      <w:pPr>
        <w:pStyle w:val="ListParagraph"/>
        <w:keepNext/>
        <w:ind w:left="0"/>
      </w:pPr>
    </w:p>
    <w:p w14:paraId="6F5223C4" w14:textId="77777777" w:rsidR="00A8300A" w:rsidRDefault="00A8300A" w:rsidP="00A8300A">
      <w:pPr>
        <w:pStyle w:val="ListParagraph"/>
        <w:keepNext/>
        <w:ind w:left="0"/>
      </w:pPr>
      <w:r>
        <w:rPr>
          <w:u w:val="single"/>
        </w:rPr>
        <w:t>Week 2: Textualism</w:t>
      </w:r>
    </w:p>
    <w:p w14:paraId="3D3315CE" w14:textId="77777777" w:rsidR="00A8300A" w:rsidRDefault="00A8300A" w:rsidP="00A8300A">
      <w:pPr>
        <w:pStyle w:val="ListParagraph"/>
        <w:keepNext/>
        <w:ind w:left="0"/>
      </w:pPr>
    </w:p>
    <w:p w14:paraId="6BD8668F" w14:textId="77777777" w:rsidR="00A8300A" w:rsidRDefault="00A8300A" w:rsidP="00A8300A">
      <w:pPr>
        <w:pStyle w:val="ListParagraph"/>
        <w:ind w:left="0"/>
      </w:pPr>
      <w:r>
        <w:t xml:space="preserve">What is textualism?  How does textualism differ from literalism?  Is textualism useful (does it provide an answer to vagueness in statutory language)?  Does disagreement among textualists over what textualism requires in specific cases pose a problem for the theory?  How should textualists account for prior precedential interpretations of statutes?  Why be a textualist?  Were all, or any, of the opinions in </w:t>
      </w:r>
      <w:r>
        <w:rPr>
          <w:i/>
          <w:iCs/>
        </w:rPr>
        <w:t xml:space="preserve">Bostock v. Clayton County </w:t>
      </w:r>
      <w:r>
        <w:t>genuinely textualist opinions?</w:t>
      </w:r>
    </w:p>
    <w:p w14:paraId="67E37D46" w14:textId="77777777" w:rsidR="00A8300A" w:rsidRDefault="00A8300A" w:rsidP="00A8300A">
      <w:pPr>
        <w:pStyle w:val="ListParagraph"/>
        <w:ind w:left="0"/>
      </w:pPr>
    </w:p>
    <w:p w14:paraId="1D49D40D" w14:textId="77777777" w:rsidR="00A8300A" w:rsidRDefault="00A8300A" w:rsidP="00A8300A">
      <w:pPr>
        <w:pStyle w:val="ListParagraph"/>
      </w:pPr>
      <w:r>
        <w:t xml:space="preserve">Amy Coney Barrett, </w:t>
      </w:r>
      <w:r w:rsidRPr="00F53788">
        <w:rPr>
          <w:i/>
          <w:iCs/>
        </w:rPr>
        <w:t>Assorted Canards of Contemporary Legal Analysis</w:t>
      </w:r>
      <w:r>
        <w:t xml:space="preserve">, 70 </w:t>
      </w:r>
      <w:r w:rsidRPr="00F53788">
        <w:rPr>
          <w:smallCaps/>
        </w:rPr>
        <w:t>Case W. Res.</w:t>
      </w:r>
      <w:r>
        <w:t xml:space="preserve"> 855 (2020)</w:t>
      </w:r>
    </w:p>
    <w:p w14:paraId="3458C699" w14:textId="77777777" w:rsidR="00A8300A" w:rsidRDefault="00A8300A" w:rsidP="00A8300A">
      <w:pPr>
        <w:pStyle w:val="ListParagraph"/>
      </w:pPr>
    </w:p>
    <w:p w14:paraId="4CC7A72F" w14:textId="77777777" w:rsidR="00A8300A" w:rsidRDefault="00A8300A" w:rsidP="00A8300A">
      <w:pPr>
        <w:pStyle w:val="ListParagraph"/>
      </w:pPr>
      <w:r w:rsidRPr="00D40742">
        <w:rPr>
          <w:smallCaps/>
        </w:rPr>
        <w:t xml:space="preserve">Andrei </w:t>
      </w:r>
      <w:proofErr w:type="spellStart"/>
      <w:r w:rsidRPr="00D40742">
        <w:rPr>
          <w:smallCaps/>
        </w:rPr>
        <w:t>Marmor</w:t>
      </w:r>
      <w:proofErr w:type="spellEnd"/>
      <w:r w:rsidRPr="00D40742">
        <w:rPr>
          <w:smallCaps/>
        </w:rPr>
        <w:t xml:space="preserve">, The Language of Law </w:t>
      </w:r>
      <w:proofErr w:type="spellStart"/>
      <w:r>
        <w:t>ch.</w:t>
      </w:r>
      <w:proofErr w:type="spellEnd"/>
      <w:r>
        <w:t xml:space="preserve"> 5 (2014)</w:t>
      </w:r>
    </w:p>
    <w:p w14:paraId="22659A7B" w14:textId="77777777" w:rsidR="00A8300A" w:rsidRDefault="00A8300A" w:rsidP="00A8300A">
      <w:pPr>
        <w:pStyle w:val="ListParagraph"/>
      </w:pPr>
    </w:p>
    <w:p w14:paraId="2EE42372" w14:textId="77777777" w:rsidR="00A8300A" w:rsidRDefault="00A8300A" w:rsidP="00A8300A">
      <w:pPr>
        <w:pStyle w:val="ListParagraph"/>
      </w:pPr>
      <w:r w:rsidRPr="006D4878">
        <w:rPr>
          <w:i/>
          <w:iCs/>
        </w:rPr>
        <w:t xml:space="preserve">Bostock v. Clayton </w:t>
      </w:r>
      <w:proofErr w:type="spellStart"/>
      <w:r w:rsidRPr="006D4878">
        <w:rPr>
          <w:i/>
          <w:iCs/>
        </w:rPr>
        <w:t>Cty</w:t>
      </w:r>
      <w:proofErr w:type="spellEnd"/>
      <w:r w:rsidRPr="006D4878">
        <w:rPr>
          <w:i/>
          <w:iCs/>
        </w:rPr>
        <w:t>.</w:t>
      </w:r>
      <w:r>
        <w:t>, 140 S. Ct. 1731 (2020)</w:t>
      </w:r>
    </w:p>
    <w:p w14:paraId="0130A030" w14:textId="77777777" w:rsidR="00A8300A" w:rsidRPr="00F4492F" w:rsidRDefault="00A8300A" w:rsidP="00A8300A">
      <w:pPr>
        <w:pStyle w:val="ListParagraph"/>
      </w:pPr>
    </w:p>
    <w:p w14:paraId="417E07C3" w14:textId="0274FC8E" w:rsidR="00A8300A" w:rsidRDefault="00A8300A" w:rsidP="00A8300A">
      <w:pPr>
        <w:pStyle w:val="ListParagraph"/>
      </w:pPr>
      <w:r>
        <w:t>Further reading (on textualism generally):</w:t>
      </w:r>
      <w:bookmarkStart w:id="2" w:name="_Hlk61945131"/>
      <w:r>
        <w:t xml:space="preserve"> Frank H. Easterbrook, </w:t>
      </w:r>
      <w:r w:rsidRPr="000D5F34">
        <w:rPr>
          <w:i/>
          <w:iCs/>
        </w:rPr>
        <w:t>Statutes</w:t>
      </w:r>
      <w:r>
        <w:rPr>
          <w:i/>
          <w:iCs/>
        </w:rPr>
        <w:t>’</w:t>
      </w:r>
      <w:r w:rsidRPr="000D5F34">
        <w:rPr>
          <w:i/>
          <w:iCs/>
        </w:rPr>
        <w:t xml:space="preserve"> Domains</w:t>
      </w:r>
      <w:r>
        <w:t xml:space="preserve">, 50 </w:t>
      </w:r>
      <w:r w:rsidRPr="000D5F34">
        <w:rPr>
          <w:smallCaps/>
        </w:rPr>
        <w:t xml:space="preserve">U. Chi. L. Rev. </w:t>
      </w:r>
      <w:r>
        <w:t xml:space="preserve">533 (1983); Antonin Scalia, </w:t>
      </w:r>
      <w:r w:rsidRPr="00101EFE">
        <w:rPr>
          <w:i/>
          <w:iCs/>
        </w:rPr>
        <w:t>Common Law Courts in a Civil-Law System: The Role of United States Federal Courts in Interpreting the Constitution and Laws</w:t>
      </w:r>
      <w:r>
        <w:t xml:space="preserve">, </w:t>
      </w:r>
      <w:r w:rsidRPr="00101EFE">
        <w:rPr>
          <w:i/>
          <w:iCs/>
        </w:rPr>
        <w:t xml:space="preserve">in </w:t>
      </w:r>
      <w:r w:rsidRPr="00101EFE">
        <w:rPr>
          <w:smallCaps/>
        </w:rPr>
        <w:t xml:space="preserve">A Matter of Interpretation: Federal Courts and the Law </w:t>
      </w:r>
      <w:r>
        <w:t>3 (Amy Gutman ed., 1997)</w:t>
      </w:r>
      <w:bookmarkEnd w:id="2"/>
      <w:r>
        <w:t xml:space="preserve">; Caleb Nelson, </w:t>
      </w:r>
      <w:r w:rsidRPr="00D40742">
        <w:rPr>
          <w:i/>
          <w:iCs/>
        </w:rPr>
        <w:t>What is Textualism</w:t>
      </w:r>
      <w:r>
        <w:rPr>
          <w:i/>
          <w:iCs/>
        </w:rPr>
        <w:t>?</w:t>
      </w:r>
      <w:r>
        <w:t xml:space="preserve">, 91 </w:t>
      </w:r>
      <w:r w:rsidRPr="00D40742">
        <w:rPr>
          <w:smallCaps/>
        </w:rPr>
        <w:t xml:space="preserve">Va. L. Rev. </w:t>
      </w:r>
      <w:r>
        <w:t xml:space="preserve">347 (2005); </w:t>
      </w:r>
      <w:bookmarkStart w:id="3" w:name="_Hlk10691176"/>
      <w:r>
        <w:t xml:space="preserve">John F. Manning, </w:t>
      </w:r>
      <w:r w:rsidRPr="00101EFE">
        <w:rPr>
          <w:i/>
          <w:iCs/>
        </w:rPr>
        <w:t>Textualism and Legislative Intent</w:t>
      </w:r>
      <w:r>
        <w:t xml:space="preserve">, 91 </w:t>
      </w:r>
      <w:r w:rsidRPr="00101EFE">
        <w:rPr>
          <w:smallCaps/>
        </w:rPr>
        <w:t xml:space="preserve">Va. L. Rev. </w:t>
      </w:r>
      <w:r>
        <w:t>419 (2005)</w:t>
      </w:r>
      <w:bookmarkEnd w:id="3"/>
      <w:r>
        <w:t xml:space="preserve">; Victoria </w:t>
      </w:r>
      <w:proofErr w:type="spellStart"/>
      <w:r>
        <w:t>Nourse</w:t>
      </w:r>
      <w:proofErr w:type="spellEnd"/>
      <w:r>
        <w:t xml:space="preserve">, </w:t>
      </w:r>
      <w:r w:rsidRPr="007E65D7">
        <w:rPr>
          <w:i/>
          <w:iCs/>
        </w:rPr>
        <w:t>Textualism 3.0: Statutory Interpretation after Justice Scalia</w:t>
      </w:r>
      <w:r>
        <w:t xml:space="preserve">, 70 </w:t>
      </w:r>
      <w:r w:rsidRPr="007E65D7">
        <w:rPr>
          <w:smallCaps/>
        </w:rPr>
        <w:t>Ala. L. Rev.</w:t>
      </w:r>
      <w:r>
        <w:t xml:space="preserve"> 667 (2019); </w:t>
      </w:r>
      <w:r>
        <w:rPr>
          <w:rFonts w:eastAsia="Times New Roman"/>
          <w:szCs w:val="24"/>
        </w:rPr>
        <w:t xml:space="preserve">Bill Watson, </w:t>
      </w:r>
      <w:r w:rsidRPr="007E65D7">
        <w:rPr>
          <w:rFonts w:eastAsia="Times New Roman"/>
          <w:i/>
          <w:iCs/>
          <w:szCs w:val="24"/>
        </w:rPr>
        <w:t>Literalism in Statutory Interpretation: What Is It and What Is Wrong with It?</w:t>
      </w:r>
      <w:r w:rsidRPr="00E64ED5">
        <w:rPr>
          <w:rFonts w:eastAsia="Times New Roman"/>
          <w:szCs w:val="24"/>
        </w:rPr>
        <w:t xml:space="preserve">, 2021 </w:t>
      </w:r>
      <w:r w:rsidRPr="00E64ED5">
        <w:rPr>
          <w:rFonts w:eastAsia="Times New Roman"/>
          <w:smallCaps/>
          <w:szCs w:val="24"/>
        </w:rPr>
        <w:t>U. Ill. L. Rev. Online</w:t>
      </w:r>
      <w:r w:rsidRPr="00E64ED5">
        <w:rPr>
          <w:rFonts w:eastAsia="Times New Roman"/>
          <w:szCs w:val="24"/>
        </w:rPr>
        <w:t> 218 (2021)</w:t>
      </w:r>
    </w:p>
    <w:p w14:paraId="1AFC91C5" w14:textId="77777777" w:rsidR="00A8300A" w:rsidRDefault="00A8300A" w:rsidP="00A8300A">
      <w:pPr>
        <w:pStyle w:val="ListParagraph"/>
      </w:pPr>
    </w:p>
    <w:p w14:paraId="6670EDE8" w14:textId="77777777" w:rsidR="00A8300A" w:rsidRPr="00067B3B" w:rsidRDefault="00A8300A" w:rsidP="00A8300A">
      <w:pPr>
        <w:pStyle w:val="ListParagraph"/>
        <w:rPr>
          <w:rFonts w:eastAsia="Times New Roman"/>
          <w:szCs w:val="24"/>
        </w:rPr>
      </w:pPr>
      <w:r>
        <w:t xml:space="preserve">Further reading (on textualism in </w:t>
      </w:r>
      <w:r>
        <w:rPr>
          <w:i/>
          <w:iCs/>
        </w:rPr>
        <w:t>Bostock</w:t>
      </w:r>
      <w:r>
        <w:t xml:space="preserve">): Tara Leigh Grove, </w:t>
      </w:r>
      <w:r w:rsidRPr="006D4878">
        <w:rPr>
          <w:i/>
          <w:iCs/>
        </w:rPr>
        <w:t>Which Textualism?</w:t>
      </w:r>
      <w:r>
        <w:t xml:space="preserve">, 134 </w:t>
      </w:r>
      <w:r w:rsidRPr="006D4878">
        <w:rPr>
          <w:smallCaps/>
        </w:rPr>
        <w:t xml:space="preserve">Harv. L. Rev. </w:t>
      </w:r>
      <w:r>
        <w:t xml:space="preserve">265 (2020); Cass R. Sunstein, </w:t>
      </w:r>
      <w:r w:rsidRPr="00581286">
        <w:rPr>
          <w:i/>
          <w:iCs/>
        </w:rPr>
        <w:t>Textualism and the Duck-Rabbit Illusion</w:t>
      </w:r>
      <w:r w:rsidRPr="00581286">
        <w:t xml:space="preserve">, 11 </w:t>
      </w:r>
      <w:r w:rsidRPr="00581286">
        <w:rPr>
          <w:smallCaps/>
        </w:rPr>
        <w:t xml:space="preserve">Calif. L. Rev. Online </w:t>
      </w:r>
      <w:r w:rsidRPr="00581286">
        <w:t>463</w:t>
      </w:r>
      <w:r>
        <w:t xml:space="preserve"> (2020); </w:t>
      </w:r>
      <w:r w:rsidRPr="00067B3B">
        <w:rPr>
          <w:rFonts w:eastAsia="Times New Roman"/>
          <w:szCs w:val="24"/>
        </w:rPr>
        <w:t xml:space="preserve">Mitchell N. Berman &amp; Guha </w:t>
      </w:r>
      <w:proofErr w:type="spellStart"/>
      <w:r w:rsidRPr="00067B3B">
        <w:rPr>
          <w:rFonts w:eastAsia="Times New Roman"/>
          <w:szCs w:val="24"/>
        </w:rPr>
        <w:t>Krishnamurthi</w:t>
      </w:r>
      <w:proofErr w:type="spellEnd"/>
      <w:r>
        <w:rPr>
          <w:rFonts w:eastAsia="Times New Roman"/>
          <w:szCs w:val="24"/>
        </w:rPr>
        <w:t xml:space="preserve">, </w:t>
      </w:r>
      <w:r w:rsidRPr="00067B3B">
        <w:rPr>
          <w:rFonts w:eastAsia="Times New Roman"/>
          <w:i/>
          <w:iCs/>
          <w:szCs w:val="24"/>
        </w:rPr>
        <w:t>Bostock Was Bogus:</w:t>
      </w:r>
      <w:r>
        <w:rPr>
          <w:rFonts w:eastAsia="Times New Roman"/>
          <w:i/>
          <w:iCs/>
          <w:szCs w:val="24"/>
        </w:rPr>
        <w:t xml:space="preserve"> </w:t>
      </w:r>
      <w:r w:rsidRPr="00067B3B">
        <w:rPr>
          <w:rFonts w:eastAsia="Times New Roman"/>
          <w:i/>
          <w:iCs/>
          <w:szCs w:val="24"/>
        </w:rPr>
        <w:t xml:space="preserve">Textualism, Pluralism, </w:t>
      </w:r>
      <w:r>
        <w:rPr>
          <w:rFonts w:eastAsia="Times New Roman"/>
          <w:i/>
          <w:iCs/>
          <w:szCs w:val="24"/>
        </w:rPr>
        <w:t>a</w:t>
      </w:r>
      <w:r w:rsidRPr="00067B3B">
        <w:rPr>
          <w:rFonts w:eastAsia="Times New Roman"/>
          <w:i/>
          <w:iCs/>
          <w:szCs w:val="24"/>
        </w:rPr>
        <w:t>nd Title V</w:t>
      </w:r>
      <w:r>
        <w:rPr>
          <w:rFonts w:eastAsia="Times New Roman"/>
          <w:i/>
          <w:iCs/>
          <w:szCs w:val="24"/>
        </w:rPr>
        <w:t>II</w:t>
      </w:r>
      <w:r>
        <w:rPr>
          <w:rFonts w:eastAsia="Times New Roman"/>
          <w:szCs w:val="24"/>
        </w:rPr>
        <w:t xml:space="preserve">, 97 </w:t>
      </w:r>
      <w:r w:rsidRPr="00067B3B">
        <w:rPr>
          <w:rFonts w:eastAsia="Times New Roman"/>
          <w:smallCaps/>
          <w:szCs w:val="24"/>
        </w:rPr>
        <w:t xml:space="preserve">Notre Dame L. Rev. </w:t>
      </w:r>
      <w:r>
        <w:rPr>
          <w:rFonts w:eastAsia="Times New Roman"/>
          <w:szCs w:val="24"/>
        </w:rPr>
        <w:t xml:space="preserve">67 (2021); </w:t>
      </w:r>
      <w:r w:rsidRPr="007E65D7">
        <w:t xml:space="preserve">William N. Eskridge Jr., Brian G. Slocum &amp; Stefan Th. </w:t>
      </w:r>
      <w:proofErr w:type="spellStart"/>
      <w:r w:rsidRPr="007E65D7">
        <w:t>Gries</w:t>
      </w:r>
      <w:proofErr w:type="spellEnd"/>
      <w:r w:rsidRPr="007E65D7">
        <w:t xml:space="preserve">, </w:t>
      </w:r>
      <w:r w:rsidRPr="007E65D7">
        <w:rPr>
          <w:i/>
          <w:iCs/>
        </w:rPr>
        <w:t>The Meaning of</w:t>
      </w:r>
      <w:r w:rsidRPr="005309D6">
        <w:rPr>
          <w:i/>
          <w:iCs/>
        </w:rPr>
        <w:t xml:space="preserve"> Sex</w:t>
      </w:r>
      <w:r w:rsidRPr="007E65D7">
        <w:rPr>
          <w:i/>
          <w:iCs/>
        </w:rPr>
        <w:t>: Dynamic Words, Novel Applications, and Original Public Meaning</w:t>
      </w:r>
      <w:r w:rsidRPr="007E65D7">
        <w:t xml:space="preserve">, 119 </w:t>
      </w:r>
      <w:r w:rsidRPr="00581286">
        <w:rPr>
          <w:smallCaps/>
        </w:rPr>
        <w:t xml:space="preserve">Mich. L. Rev. </w:t>
      </w:r>
      <w:r w:rsidRPr="007E65D7">
        <w:t>1503 (2021)</w:t>
      </w:r>
      <w:r>
        <w:t xml:space="preserve">; Bill Watson, </w:t>
      </w:r>
      <w:r w:rsidRPr="00581286">
        <w:rPr>
          <w:rFonts w:eastAsia="Times New Roman"/>
          <w:bCs/>
          <w:i/>
          <w:iCs/>
          <w:szCs w:val="24"/>
        </w:rPr>
        <w:t>Textualism, Dynamism, and the Meaning of “Sex</w:t>
      </w:r>
      <w:r w:rsidRPr="00581286">
        <w:rPr>
          <w:rFonts w:eastAsia="Times New Roman"/>
          <w:bCs/>
          <w:szCs w:val="24"/>
        </w:rPr>
        <w:t>,</w:t>
      </w:r>
      <w:r w:rsidRPr="00581286">
        <w:rPr>
          <w:rFonts w:eastAsia="Times New Roman"/>
          <w:bCs/>
          <w:i/>
          <w:iCs/>
          <w:szCs w:val="24"/>
        </w:rPr>
        <w:t>”</w:t>
      </w:r>
      <w:r w:rsidRPr="00E64ED5">
        <w:rPr>
          <w:rFonts w:eastAsia="Times New Roman"/>
          <w:bCs/>
          <w:szCs w:val="24"/>
        </w:rPr>
        <w:t xml:space="preserve"> 2022 </w:t>
      </w:r>
      <w:r w:rsidRPr="00E64ED5">
        <w:rPr>
          <w:rFonts w:eastAsia="Times New Roman"/>
          <w:bCs/>
          <w:smallCaps/>
          <w:szCs w:val="24"/>
        </w:rPr>
        <w:t>Cardozo L. Rev. de novo</w:t>
      </w:r>
      <w:r w:rsidRPr="00E64ED5">
        <w:rPr>
          <w:rFonts w:eastAsia="Times New Roman"/>
          <w:bCs/>
          <w:szCs w:val="24"/>
        </w:rPr>
        <w:t xml:space="preserve"> 41 (2022)</w:t>
      </w:r>
      <w:r>
        <w:rPr>
          <w:rFonts w:eastAsia="Times New Roman"/>
          <w:bCs/>
          <w:szCs w:val="24"/>
        </w:rPr>
        <w:t xml:space="preserve">; </w:t>
      </w:r>
      <w:r w:rsidRPr="00581286">
        <w:rPr>
          <w:rFonts w:eastAsia="Times New Roman"/>
          <w:szCs w:val="24"/>
        </w:rPr>
        <w:t xml:space="preserve">Benjamin </w:t>
      </w:r>
      <w:proofErr w:type="spellStart"/>
      <w:r w:rsidRPr="00581286">
        <w:rPr>
          <w:rFonts w:eastAsia="Times New Roman"/>
          <w:szCs w:val="24"/>
        </w:rPr>
        <w:t>Eidelson</w:t>
      </w:r>
      <w:proofErr w:type="spellEnd"/>
      <w:r>
        <w:rPr>
          <w:rFonts w:eastAsia="Times New Roman"/>
          <w:szCs w:val="24"/>
        </w:rPr>
        <w:t xml:space="preserve">, </w:t>
      </w:r>
      <w:r w:rsidRPr="00581286">
        <w:rPr>
          <w:rFonts w:eastAsia="Times New Roman"/>
          <w:i/>
          <w:iCs/>
          <w:szCs w:val="24"/>
        </w:rPr>
        <w:t>Dimensional Disparate Treatment</w:t>
      </w:r>
      <w:r>
        <w:rPr>
          <w:rFonts w:eastAsia="Times New Roman"/>
          <w:szCs w:val="24"/>
        </w:rPr>
        <w:t xml:space="preserve">, 95 </w:t>
      </w:r>
      <w:r w:rsidRPr="00581286">
        <w:rPr>
          <w:rFonts w:eastAsia="Times New Roman"/>
          <w:smallCaps/>
          <w:szCs w:val="24"/>
        </w:rPr>
        <w:t xml:space="preserve">S. Cal. L. Rev. </w:t>
      </w:r>
      <w:r>
        <w:rPr>
          <w:rFonts w:eastAsia="Times New Roman"/>
          <w:szCs w:val="24"/>
        </w:rPr>
        <w:t xml:space="preserve">(forthcoming); </w:t>
      </w:r>
      <w:r w:rsidRPr="00067B3B">
        <w:rPr>
          <w:rFonts w:eastAsia="Times New Roman"/>
          <w:szCs w:val="24"/>
        </w:rPr>
        <w:t xml:space="preserve">Kevin </w:t>
      </w:r>
      <w:proofErr w:type="spellStart"/>
      <w:r w:rsidRPr="00067B3B">
        <w:rPr>
          <w:rFonts w:eastAsia="Times New Roman"/>
          <w:szCs w:val="24"/>
        </w:rPr>
        <w:t>Tobia</w:t>
      </w:r>
      <w:proofErr w:type="spellEnd"/>
      <w:r>
        <w:rPr>
          <w:rFonts w:eastAsia="Times New Roman"/>
          <w:szCs w:val="24"/>
        </w:rPr>
        <w:t xml:space="preserve">, </w:t>
      </w:r>
      <w:r w:rsidRPr="00067B3B">
        <w:rPr>
          <w:rFonts w:eastAsia="Times New Roman"/>
          <w:szCs w:val="24"/>
        </w:rPr>
        <w:t>Brian G. Slocum</w:t>
      </w:r>
      <w:r>
        <w:rPr>
          <w:rFonts w:eastAsia="Times New Roman"/>
          <w:szCs w:val="24"/>
        </w:rPr>
        <w:t xml:space="preserve"> &amp; </w:t>
      </w:r>
      <w:r w:rsidRPr="00067B3B">
        <w:rPr>
          <w:rFonts w:eastAsia="Times New Roman"/>
          <w:szCs w:val="24"/>
        </w:rPr>
        <w:t xml:space="preserve">Victoria </w:t>
      </w:r>
      <w:proofErr w:type="spellStart"/>
      <w:r w:rsidRPr="00067B3B">
        <w:rPr>
          <w:rFonts w:eastAsia="Times New Roman"/>
          <w:szCs w:val="24"/>
        </w:rPr>
        <w:t>Nourse</w:t>
      </w:r>
      <w:proofErr w:type="spellEnd"/>
      <w:r>
        <w:rPr>
          <w:rFonts w:eastAsia="Times New Roman"/>
          <w:szCs w:val="24"/>
        </w:rPr>
        <w:t xml:space="preserve">, </w:t>
      </w:r>
      <w:r w:rsidRPr="000D5F34">
        <w:rPr>
          <w:rFonts w:eastAsia="Times New Roman"/>
          <w:i/>
          <w:iCs/>
          <w:szCs w:val="24"/>
        </w:rPr>
        <w:t>Ordinary Meaning and Ordinary People</w:t>
      </w:r>
      <w:r>
        <w:rPr>
          <w:rFonts w:eastAsia="Times New Roman"/>
          <w:szCs w:val="24"/>
        </w:rPr>
        <w:t xml:space="preserve">, 171 </w:t>
      </w:r>
      <w:r w:rsidRPr="00067B3B">
        <w:rPr>
          <w:rFonts w:eastAsia="Times New Roman"/>
          <w:smallCaps/>
          <w:szCs w:val="24"/>
        </w:rPr>
        <w:t xml:space="preserve">U. Penn. L. Rev. </w:t>
      </w:r>
      <w:r>
        <w:rPr>
          <w:rFonts w:eastAsia="Times New Roman"/>
          <w:szCs w:val="24"/>
        </w:rPr>
        <w:t>(forthcoming)</w:t>
      </w:r>
    </w:p>
    <w:p w14:paraId="1563D817" w14:textId="77777777" w:rsidR="00A8300A" w:rsidRDefault="00A8300A" w:rsidP="00A8300A"/>
    <w:p w14:paraId="3265B908" w14:textId="77777777" w:rsidR="00A8300A" w:rsidRDefault="00A8300A" w:rsidP="00A8300A">
      <w:pPr>
        <w:pStyle w:val="ListParagraph"/>
        <w:ind w:left="0"/>
      </w:pPr>
      <w:r>
        <w:rPr>
          <w:u w:val="single"/>
        </w:rPr>
        <w:t>Week 3: Purposivism / Pragmatism</w:t>
      </w:r>
    </w:p>
    <w:p w14:paraId="0378371C" w14:textId="77777777" w:rsidR="00A8300A" w:rsidRDefault="00A8300A" w:rsidP="00A8300A">
      <w:pPr>
        <w:pStyle w:val="ListParagraph"/>
        <w:ind w:left="0"/>
      </w:pPr>
    </w:p>
    <w:p w14:paraId="35E6E06C" w14:textId="77777777" w:rsidR="00A8300A" w:rsidRDefault="00A8300A" w:rsidP="00A8300A">
      <w:pPr>
        <w:pStyle w:val="ListParagraph"/>
        <w:ind w:left="0"/>
      </w:pPr>
      <w:r>
        <w:t xml:space="preserve">How do purposivism and pragmatism differ from textualism?  How do they differ each other?  With respect to purposivism, whose purposes matter?  Does pragmatism mean that “anything goes”?  How should </w:t>
      </w:r>
      <w:proofErr w:type="spellStart"/>
      <w:r>
        <w:t>purposivists</w:t>
      </w:r>
      <w:proofErr w:type="spellEnd"/>
      <w:r>
        <w:t xml:space="preserve"> or pragmatists account for prior precedential interpretations of statutes?  Why be a </w:t>
      </w:r>
      <w:proofErr w:type="spellStart"/>
      <w:r>
        <w:t>purposivist</w:t>
      </w:r>
      <w:proofErr w:type="spellEnd"/>
      <w:r>
        <w:t xml:space="preserve"> or pragmatist?  Why doesn’t a court’s use of one interpretive theory or another bind future courts when that theory is necessary to the court’s reasoning?</w:t>
      </w:r>
    </w:p>
    <w:p w14:paraId="753C725D" w14:textId="77777777" w:rsidR="00A8300A" w:rsidRDefault="00A8300A" w:rsidP="00A8300A">
      <w:pPr>
        <w:pStyle w:val="ListParagraph"/>
        <w:ind w:left="0"/>
      </w:pPr>
    </w:p>
    <w:p w14:paraId="2AFC3F8A" w14:textId="77777777" w:rsidR="00A8300A" w:rsidRDefault="00A8300A" w:rsidP="00A8300A">
      <w:pPr>
        <w:pStyle w:val="ListParagraph"/>
      </w:pPr>
      <w:r>
        <w:lastRenderedPageBreak/>
        <w:t xml:space="preserve">John F. Manning, </w:t>
      </w:r>
      <w:r w:rsidRPr="00101EFE">
        <w:rPr>
          <w:i/>
          <w:iCs/>
        </w:rPr>
        <w:t xml:space="preserve">What Divides Textualists from </w:t>
      </w:r>
      <w:proofErr w:type="spellStart"/>
      <w:r w:rsidRPr="00101EFE">
        <w:rPr>
          <w:i/>
          <w:iCs/>
        </w:rPr>
        <w:t>Purposivists</w:t>
      </w:r>
      <w:proofErr w:type="spellEnd"/>
      <w:r w:rsidRPr="00101EFE">
        <w:rPr>
          <w:i/>
          <w:iCs/>
        </w:rPr>
        <w:t>?</w:t>
      </w:r>
      <w:r>
        <w:t xml:space="preserve">, 106 </w:t>
      </w:r>
      <w:r w:rsidRPr="00101EFE">
        <w:rPr>
          <w:smallCaps/>
        </w:rPr>
        <w:t xml:space="preserve">Colum. L. Rev. </w:t>
      </w:r>
      <w:r>
        <w:t>70 (2006)</w:t>
      </w:r>
    </w:p>
    <w:p w14:paraId="2A1E5E63" w14:textId="77777777" w:rsidR="00A8300A" w:rsidRDefault="00A8300A" w:rsidP="00A8300A">
      <w:pPr>
        <w:pStyle w:val="ListParagraph"/>
      </w:pPr>
    </w:p>
    <w:p w14:paraId="6A17B9DA" w14:textId="77777777" w:rsidR="00A8300A" w:rsidRDefault="00A8300A" w:rsidP="00A8300A">
      <w:pPr>
        <w:ind w:left="720"/>
        <w:rPr>
          <w:rFonts w:cs="Times New Roman"/>
        </w:rPr>
      </w:pPr>
      <w:r w:rsidRPr="00B0417A">
        <w:rPr>
          <w:rFonts w:cs="Times New Roman"/>
          <w:smallCaps/>
        </w:rPr>
        <w:t xml:space="preserve">Stephen Breyer, Making Our Democracy Work: A Judge’s View </w:t>
      </w:r>
      <w:proofErr w:type="spellStart"/>
      <w:r>
        <w:rPr>
          <w:rFonts w:cs="Times New Roman"/>
        </w:rPr>
        <w:t>chs</w:t>
      </w:r>
      <w:proofErr w:type="spellEnd"/>
      <w:r>
        <w:rPr>
          <w:rFonts w:cs="Times New Roman"/>
        </w:rPr>
        <w:t>. 7–8 (2010)</w:t>
      </w:r>
    </w:p>
    <w:p w14:paraId="2B41E1BF" w14:textId="77777777" w:rsidR="00A8300A" w:rsidRDefault="00A8300A" w:rsidP="00A8300A">
      <w:pPr>
        <w:pStyle w:val="ListParagraph"/>
      </w:pPr>
    </w:p>
    <w:p w14:paraId="197E3867" w14:textId="77777777" w:rsidR="00A8300A" w:rsidRDefault="00A8300A" w:rsidP="00A8300A">
      <w:pPr>
        <w:ind w:left="720"/>
      </w:pPr>
      <w:r w:rsidRPr="006868E7">
        <w:rPr>
          <w:i/>
          <w:iCs/>
        </w:rPr>
        <w:t>Badgerow v. Walters</w:t>
      </w:r>
      <w:r>
        <w:t xml:space="preserve">, No. </w:t>
      </w:r>
      <w:r w:rsidRPr="00CC39FD">
        <w:t>20-1143</w:t>
      </w:r>
      <w:r>
        <w:t xml:space="preserve"> (2022)</w:t>
      </w:r>
    </w:p>
    <w:p w14:paraId="1A467CFF" w14:textId="77777777" w:rsidR="00A8300A" w:rsidRDefault="00A8300A" w:rsidP="00A8300A">
      <w:pPr>
        <w:ind w:left="720"/>
      </w:pPr>
    </w:p>
    <w:p w14:paraId="1D35F13F" w14:textId="42D9A8A9" w:rsidR="00A8300A" w:rsidRPr="001C7988" w:rsidRDefault="00A8300A" w:rsidP="00A8300A">
      <w:pPr>
        <w:ind w:left="720"/>
      </w:pPr>
      <w:r>
        <w:t xml:space="preserve">Further reading: </w:t>
      </w:r>
      <w:r w:rsidRPr="00FF2CA0">
        <w:rPr>
          <w:rFonts w:cs="Times New Roman"/>
          <w:smallCaps/>
        </w:rPr>
        <w:t xml:space="preserve">Henry M. Hart, Jr. &amp; Albert M. Sacks, The Legal Process </w:t>
      </w:r>
      <w:r w:rsidRPr="00FF2CA0">
        <w:rPr>
          <w:rFonts w:cs="Times New Roman"/>
        </w:rPr>
        <w:t xml:space="preserve">1378 (William N. Eskridge, Jr. &amp; Philip P. </w:t>
      </w:r>
      <w:proofErr w:type="spellStart"/>
      <w:r w:rsidRPr="00FF2CA0">
        <w:rPr>
          <w:rFonts w:cs="Times New Roman"/>
        </w:rPr>
        <w:t>Frickey</w:t>
      </w:r>
      <w:proofErr w:type="spellEnd"/>
      <w:r w:rsidRPr="00FF2CA0">
        <w:rPr>
          <w:rFonts w:cs="Times New Roman"/>
        </w:rPr>
        <w:t xml:space="preserve"> eds., 1994)</w:t>
      </w:r>
      <w:r>
        <w:rPr>
          <w:rFonts w:cs="Times New Roman"/>
        </w:rPr>
        <w:t xml:space="preserve">; </w:t>
      </w:r>
      <w:r w:rsidRPr="001C7988">
        <w:rPr>
          <w:rFonts w:cs="Times New Roman"/>
        </w:rPr>
        <w:t xml:space="preserve">William N. Eskridge Jr., </w:t>
      </w:r>
      <w:r w:rsidRPr="001C7988">
        <w:rPr>
          <w:rFonts w:cs="Times New Roman"/>
          <w:i/>
          <w:iCs/>
        </w:rPr>
        <w:t>Dynamic Statutory Interpretation</w:t>
      </w:r>
      <w:r w:rsidRPr="001C7988">
        <w:rPr>
          <w:rFonts w:cs="Times New Roman"/>
        </w:rPr>
        <w:t>, 135</w:t>
      </w:r>
      <w:r w:rsidRPr="001C7988">
        <w:rPr>
          <w:rFonts w:cs="Times New Roman"/>
          <w:smallCaps/>
        </w:rPr>
        <w:t xml:space="preserve"> U. Pa. L. Rev.</w:t>
      </w:r>
      <w:r w:rsidRPr="001C7988">
        <w:rPr>
          <w:rFonts w:cs="Times New Roman"/>
        </w:rPr>
        <w:t xml:space="preserve"> 1479</w:t>
      </w:r>
      <w:r>
        <w:rPr>
          <w:rFonts w:cs="Times New Roman"/>
        </w:rPr>
        <w:t xml:space="preserve"> </w:t>
      </w:r>
      <w:r w:rsidRPr="001C7988">
        <w:rPr>
          <w:rFonts w:cs="Times New Roman"/>
        </w:rPr>
        <w:t>(1987)</w:t>
      </w:r>
      <w:r>
        <w:rPr>
          <w:rFonts w:cs="Times New Roman"/>
        </w:rPr>
        <w:t xml:space="preserve">; </w:t>
      </w:r>
      <w:r w:rsidR="00F36CB7" w:rsidRPr="00F36CB7">
        <w:rPr>
          <w:rFonts w:cs="Times New Roman"/>
        </w:rPr>
        <w:t xml:space="preserve">Richard A. Posner, </w:t>
      </w:r>
      <w:r w:rsidR="00F36CB7" w:rsidRPr="00F36CB7">
        <w:rPr>
          <w:rFonts w:cs="Times New Roman"/>
          <w:i/>
          <w:iCs/>
        </w:rPr>
        <w:t>Legal Pragmatism Defended</w:t>
      </w:r>
      <w:r w:rsidR="00F36CB7" w:rsidRPr="00F36CB7">
        <w:rPr>
          <w:rFonts w:cs="Times New Roman"/>
        </w:rPr>
        <w:t xml:space="preserve">, 71 </w:t>
      </w:r>
      <w:r w:rsidR="00F36CB7" w:rsidRPr="00F36CB7">
        <w:rPr>
          <w:rFonts w:cs="Times New Roman"/>
          <w:smallCaps/>
        </w:rPr>
        <w:t xml:space="preserve">U. Chi. L. Rev. </w:t>
      </w:r>
      <w:r w:rsidR="00F36CB7" w:rsidRPr="00F36CB7">
        <w:rPr>
          <w:rFonts w:cs="Times New Roman"/>
        </w:rPr>
        <w:t>683, 683 (2004)</w:t>
      </w:r>
      <w:r w:rsidR="00F36CB7">
        <w:rPr>
          <w:rFonts w:cs="Times New Roman"/>
        </w:rPr>
        <w:t xml:space="preserve">; </w:t>
      </w:r>
      <w:r w:rsidRPr="00E52FFE">
        <w:rPr>
          <w:smallCaps/>
        </w:rPr>
        <w:t>Richard A. Posner, How Judges Think</w:t>
      </w:r>
      <w:r>
        <w:t xml:space="preserve"> </w:t>
      </w:r>
      <w:proofErr w:type="spellStart"/>
      <w:r>
        <w:t>ch.</w:t>
      </w:r>
      <w:proofErr w:type="spellEnd"/>
      <w:r>
        <w:t xml:space="preserve"> 9 (2008); </w:t>
      </w:r>
      <w:r w:rsidRPr="004451A9">
        <w:t xml:space="preserve">Anita S. Krishnakumar, </w:t>
      </w:r>
      <w:r w:rsidRPr="001C7988">
        <w:rPr>
          <w:i/>
          <w:iCs/>
        </w:rPr>
        <w:t>Backdoor Purposivism</w:t>
      </w:r>
      <w:r w:rsidRPr="004451A9">
        <w:t xml:space="preserve">, 69 </w:t>
      </w:r>
      <w:r w:rsidRPr="004451A9">
        <w:rPr>
          <w:smallCaps/>
        </w:rPr>
        <w:t>Duke L.J.</w:t>
      </w:r>
      <w:r w:rsidRPr="004451A9">
        <w:t xml:space="preserve"> 1275 (2020)</w:t>
      </w:r>
      <w:r>
        <w:t xml:space="preserve">; Samuel L. Bray, </w:t>
      </w:r>
      <w:r>
        <w:rPr>
          <w:i/>
          <w:iCs/>
        </w:rPr>
        <w:t>The Mischief Rule</w:t>
      </w:r>
      <w:r>
        <w:t xml:space="preserve">, </w:t>
      </w:r>
      <w:r w:rsidRPr="001C7988">
        <w:t>109</w:t>
      </w:r>
      <w:r w:rsidRPr="001C7988">
        <w:rPr>
          <w:smallCaps/>
        </w:rPr>
        <w:t xml:space="preserve"> Geo. L.J.</w:t>
      </w:r>
      <w:r w:rsidRPr="001C7988">
        <w:t xml:space="preserve"> 967 (2021)</w:t>
      </w:r>
    </w:p>
    <w:p w14:paraId="3974B09D" w14:textId="77777777" w:rsidR="00A8300A" w:rsidRDefault="00A8300A" w:rsidP="00A8300A">
      <w:pPr>
        <w:ind w:left="720"/>
      </w:pPr>
    </w:p>
    <w:p w14:paraId="4CA84FC0" w14:textId="77777777" w:rsidR="00A8300A" w:rsidRPr="00045B6C" w:rsidRDefault="00A8300A" w:rsidP="00A8300A">
      <w:pPr>
        <w:pStyle w:val="ListParagraph"/>
        <w:ind w:left="0"/>
      </w:pPr>
      <w:r>
        <w:rPr>
          <w:u w:val="single"/>
        </w:rPr>
        <w:t>Week 4: Plain Meaning</w:t>
      </w:r>
    </w:p>
    <w:p w14:paraId="700854FC" w14:textId="77777777" w:rsidR="00A8300A" w:rsidRDefault="00A8300A" w:rsidP="00A8300A">
      <w:pPr>
        <w:pStyle w:val="ListParagraph"/>
        <w:ind w:left="0"/>
      </w:pPr>
    </w:p>
    <w:p w14:paraId="0AB13864" w14:textId="6BEF8AE6" w:rsidR="00A8300A" w:rsidRPr="007E725F" w:rsidRDefault="00A8300A" w:rsidP="00A8300A">
      <w:pPr>
        <w:pStyle w:val="ListParagraph"/>
        <w:ind w:left="0"/>
      </w:pPr>
      <w:r>
        <w:t>When is statutory meaning “plain”</w:t>
      </w:r>
      <w:r w:rsidR="008847E5">
        <w:t xml:space="preserve"> </w:t>
      </w:r>
      <w:r>
        <w:t xml:space="preserve">or “unambiguous”?  </w:t>
      </w:r>
      <w:r w:rsidR="008847E5">
        <w:t>How high or low should judges set the threshold for plainness</w:t>
      </w:r>
      <w:r>
        <w:t xml:space="preserve"> (and do judges </w:t>
      </w:r>
      <w:r w:rsidR="008847E5">
        <w:t>set</w:t>
      </w:r>
      <w:r>
        <w:t xml:space="preserve"> different thresholds)?  What should courts consider in deciding whether statutory meaning is “plain”—word</w:t>
      </w:r>
      <w:r w:rsidR="008847E5">
        <w:t xml:space="preserve">s, </w:t>
      </w:r>
      <w:r>
        <w:t xml:space="preserve">syntax, context, canons of interpretation, legislative history, the purpose for which the statute was (or should have been) enacted, …?  If a statute’s meaning is “plain,” </w:t>
      </w:r>
      <w:r w:rsidR="008847E5">
        <w:t xml:space="preserve">why </w:t>
      </w:r>
      <w:r>
        <w:t>should courts turn a blind eye to other relevant information?</w:t>
      </w:r>
      <w:r w:rsidR="008847E5">
        <w:t xml:space="preserve">  Should courts rely on </w:t>
      </w:r>
      <w:r>
        <w:t>ambiguity-dependent canons</w:t>
      </w:r>
      <w:r w:rsidR="008847E5">
        <w:t>,</w:t>
      </w:r>
      <w:r>
        <w:t xml:space="preserve"> like the rule of lenity or </w:t>
      </w:r>
      <w:r>
        <w:rPr>
          <w:i/>
          <w:iCs/>
        </w:rPr>
        <w:t xml:space="preserve">Chevron </w:t>
      </w:r>
      <w:r>
        <w:t>deference?</w:t>
      </w:r>
    </w:p>
    <w:p w14:paraId="4BCD1D15" w14:textId="77777777" w:rsidR="00A8300A" w:rsidRDefault="00A8300A" w:rsidP="00A8300A">
      <w:pPr>
        <w:pStyle w:val="ListParagraph"/>
        <w:ind w:left="0"/>
      </w:pPr>
    </w:p>
    <w:p w14:paraId="16E196C8" w14:textId="77777777" w:rsidR="00A8300A" w:rsidRDefault="00A8300A" w:rsidP="00A8300A">
      <w:pPr>
        <w:pStyle w:val="ListParagraph"/>
      </w:pPr>
      <w:r w:rsidRPr="001B55E9">
        <w:t>Brett M. Kavanaugh,</w:t>
      </w:r>
      <w:r>
        <w:t xml:space="preserve"> Book Review,</w:t>
      </w:r>
      <w:r w:rsidRPr="00F53788">
        <w:rPr>
          <w:i/>
          <w:iCs/>
        </w:rPr>
        <w:t xml:space="preserve"> Fixing Statutory Interpretation</w:t>
      </w:r>
      <w:r w:rsidRPr="001B55E9">
        <w:t xml:space="preserve">, 129 </w:t>
      </w:r>
      <w:r w:rsidRPr="00F53788">
        <w:rPr>
          <w:smallCaps/>
        </w:rPr>
        <w:t>Harv. L. Rev.</w:t>
      </w:r>
      <w:r w:rsidRPr="001B55E9">
        <w:t xml:space="preserve"> 2118 (2016)</w:t>
      </w:r>
    </w:p>
    <w:p w14:paraId="67623C90" w14:textId="77777777" w:rsidR="00A8300A" w:rsidRDefault="00A8300A" w:rsidP="00A8300A">
      <w:pPr>
        <w:pStyle w:val="ListParagraph"/>
      </w:pPr>
    </w:p>
    <w:p w14:paraId="3EBA4C36" w14:textId="77777777" w:rsidR="00A8300A" w:rsidRDefault="00A8300A" w:rsidP="00A8300A">
      <w:pPr>
        <w:pStyle w:val="ListParagraph"/>
      </w:pPr>
      <w:r>
        <w:t xml:space="preserve">William </w:t>
      </w:r>
      <w:proofErr w:type="spellStart"/>
      <w:r>
        <w:t>Baude</w:t>
      </w:r>
      <w:proofErr w:type="spellEnd"/>
      <w:r>
        <w:t xml:space="preserve"> &amp; Ryan D. </w:t>
      </w:r>
      <w:proofErr w:type="spellStart"/>
      <w:r>
        <w:t>Doerfler</w:t>
      </w:r>
      <w:proofErr w:type="spellEnd"/>
      <w:r>
        <w:t xml:space="preserve">, </w:t>
      </w:r>
      <w:r w:rsidRPr="007F2DFD">
        <w:rPr>
          <w:i/>
          <w:iCs/>
        </w:rPr>
        <w:t>The (Not So) Plain Meaning Rule</w:t>
      </w:r>
      <w:r>
        <w:t xml:space="preserve">, 84 </w:t>
      </w:r>
      <w:r w:rsidRPr="007F2DFD">
        <w:rPr>
          <w:smallCaps/>
        </w:rPr>
        <w:t xml:space="preserve">U. Chi. L. Rev. </w:t>
      </w:r>
      <w:r>
        <w:t>539 (2017)</w:t>
      </w:r>
    </w:p>
    <w:p w14:paraId="0C0A7CAD" w14:textId="77777777" w:rsidR="00A8300A" w:rsidRDefault="00A8300A" w:rsidP="00A8300A">
      <w:pPr>
        <w:pStyle w:val="ListParagraph"/>
      </w:pPr>
    </w:p>
    <w:p w14:paraId="095DB026" w14:textId="77777777" w:rsidR="00A8300A" w:rsidRDefault="00A8300A" w:rsidP="00A8300A">
      <w:pPr>
        <w:pStyle w:val="ListParagraph"/>
      </w:pPr>
      <w:r w:rsidRPr="006D4878">
        <w:rPr>
          <w:i/>
          <w:iCs/>
        </w:rPr>
        <w:t>Gen. Dynamics Land Sys. v. Cline</w:t>
      </w:r>
      <w:r>
        <w:t>, 540 U.S. 581 (2004)</w:t>
      </w:r>
    </w:p>
    <w:p w14:paraId="6A3B573A" w14:textId="77777777" w:rsidR="00A8300A" w:rsidRDefault="00A8300A" w:rsidP="00A8300A">
      <w:pPr>
        <w:pStyle w:val="ListParagraph"/>
      </w:pPr>
    </w:p>
    <w:p w14:paraId="018E3978" w14:textId="77777777" w:rsidR="00A8300A" w:rsidRDefault="00A8300A" w:rsidP="00A8300A">
      <w:pPr>
        <w:pStyle w:val="ListParagraph"/>
      </w:pPr>
      <w:r>
        <w:t xml:space="preserve">Further reading: Ward Farnsworth, Dustin F. </w:t>
      </w:r>
      <w:proofErr w:type="spellStart"/>
      <w:r>
        <w:t>Guzior</w:t>
      </w:r>
      <w:proofErr w:type="spellEnd"/>
      <w:r>
        <w:t xml:space="preserve"> &amp; Anup </w:t>
      </w:r>
      <w:proofErr w:type="spellStart"/>
      <w:r>
        <w:t>Malani</w:t>
      </w:r>
      <w:proofErr w:type="spellEnd"/>
      <w:r>
        <w:t xml:space="preserve">, </w:t>
      </w:r>
      <w:r w:rsidRPr="00F53788">
        <w:rPr>
          <w:i/>
          <w:iCs/>
        </w:rPr>
        <w:t>Ambiguity about Ambiguity: An Empirical Inquiry into Legal Interpretation</w:t>
      </w:r>
      <w:r>
        <w:t>, 2</w:t>
      </w:r>
      <w:r w:rsidRPr="00F53788">
        <w:rPr>
          <w:smallCaps/>
        </w:rPr>
        <w:t xml:space="preserve"> J. Legal Analysis</w:t>
      </w:r>
      <w:r>
        <w:t xml:space="preserve"> 257 (2010); Brian G. Slocum, </w:t>
      </w:r>
      <w:r w:rsidRPr="006D4878">
        <w:rPr>
          <w:i/>
          <w:iCs/>
        </w:rPr>
        <w:t>The Importance of Being Ambiguous: Substantive Canons, Stare Decisis, and the Central Role of Ambiguity Determinations in the Administrative State</w:t>
      </w:r>
      <w:r>
        <w:t xml:space="preserve">, 69 </w:t>
      </w:r>
      <w:r w:rsidRPr="006D4878">
        <w:rPr>
          <w:smallCaps/>
        </w:rPr>
        <w:t xml:space="preserve">Md. L. Rev. </w:t>
      </w:r>
      <w:r>
        <w:t xml:space="preserve">791 (2010); Richard H. Jr. Fallon, </w:t>
      </w:r>
      <w:r w:rsidRPr="00F33FED">
        <w:rPr>
          <w:i/>
          <w:iCs/>
        </w:rPr>
        <w:t>The Meaning of Legal Meaning and Its Implications for Theories of Legal Interpretation</w:t>
      </w:r>
      <w:r>
        <w:t xml:space="preserve">, 82 </w:t>
      </w:r>
      <w:r w:rsidRPr="00F33FED">
        <w:rPr>
          <w:smallCaps/>
        </w:rPr>
        <w:t xml:space="preserve">U. Chi. L. Rev. </w:t>
      </w:r>
      <w:r>
        <w:t xml:space="preserve">1235 (2015); Adam M. Samaha, </w:t>
      </w:r>
      <w:r w:rsidRPr="00F53788">
        <w:rPr>
          <w:i/>
          <w:iCs/>
        </w:rPr>
        <w:t>If the Text Is Clear - Lexical Ordering in Statutory Interpretation</w:t>
      </w:r>
      <w:r>
        <w:t xml:space="preserve">, 94 </w:t>
      </w:r>
      <w:r w:rsidRPr="00F53788">
        <w:rPr>
          <w:smallCaps/>
        </w:rPr>
        <w:t xml:space="preserve">Notre Dame L. Rev. </w:t>
      </w:r>
      <w:r>
        <w:t xml:space="preserve">155 (2018); </w:t>
      </w:r>
      <w:r w:rsidRPr="00F012C7">
        <w:t xml:space="preserve">Ryan D. </w:t>
      </w:r>
      <w:proofErr w:type="spellStart"/>
      <w:r w:rsidRPr="00F012C7">
        <w:t>Doerfler</w:t>
      </w:r>
      <w:proofErr w:type="spellEnd"/>
      <w:r w:rsidRPr="00F012C7">
        <w:t xml:space="preserve">, </w:t>
      </w:r>
      <w:r w:rsidRPr="006D4878">
        <w:rPr>
          <w:i/>
          <w:iCs/>
        </w:rPr>
        <w:t>The “Ambiguity” Fallacy</w:t>
      </w:r>
      <w:r w:rsidRPr="00F012C7">
        <w:t xml:space="preserve">, 88 </w:t>
      </w:r>
      <w:r w:rsidRPr="006D4878">
        <w:rPr>
          <w:smallCaps/>
        </w:rPr>
        <w:t xml:space="preserve">Geo. Wash. L. Rev. </w:t>
      </w:r>
      <w:r w:rsidRPr="00F012C7">
        <w:t>1110 (2020)</w:t>
      </w:r>
    </w:p>
    <w:p w14:paraId="483F6B90" w14:textId="77777777" w:rsidR="00A8300A" w:rsidRDefault="00A8300A" w:rsidP="00A8300A">
      <w:pPr>
        <w:pStyle w:val="ListParagraph"/>
        <w:ind w:left="0"/>
      </w:pPr>
    </w:p>
    <w:p w14:paraId="440E4B48" w14:textId="77777777" w:rsidR="00A8300A" w:rsidRPr="007B44FF" w:rsidRDefault="00A8300A" w:rsidP="00A8300A">
      <w:pPr>
        <w:pStyle w:val="ListParagraph"/>
        <w:ind w:left="0"/>
        <w:rPr>
          <w:u w:val="single"/>
        </w:rPr>
      </w:pPr>
      <w:r>
        <w:rPr>
          <w:u w:val="single"/>
        </w:rPr>
        <w:t>Week 5: Canons of Interpretation</w:t>
      </w:r>
    </w:p>
    <w:p w14:paraId="736AD189" w14:textId="77777777" w:rsidR="00A8300A" w:rsidRDefault="00A8300A" w:rsidP="00A8300A">
      <w:pPr>
        <w:pStyle w:val="ListParagraph"/>
        <w:ind w:left="0"/>
      </w:pPr>
    </w:p>
    <w:p w14:paraId="63F56071" w14:textId="11E57D3C" w:rsidR="00A8300A" w:rsidRDefault="00A8300A" w:rsidP="00A8300A">
      <w:pPr>
        <w:pStyle w:val="ListParagraph"/>
        <w:ind w:left="0"/>
      </w:pPr>
      <w:r>
        <w:t xml:space="preserve">Are canons of interpretation legal norms?  If so, what grounds them as such </w:t>
      </w:r>
      <w:r w:rsidR="008847E5">
        <w:t>(</w:t>
      </w:r>
      <w:r>
        <w:t xml:space="preserve">custom, cases, long strings of cases)?  How do canons evolve or go extinct?  How should courts formulate the canons </w:t>
      </w:r>
      <w:r>
        <w:lastRenderedPageBreak/>
        <w:t xml:space="preserve">(how precise should those formulations be)?  Is there a linguistic basis for some of the canons?  If so, which ones?  What happens when canons of interpretation conflict with each other?  </w:t>
      </w:r>
    </w:p>
    <w:p w14:paraId="5781A9A3" w14:textId="77777777" w:rsidR="00A8300A" w:rsidRDefault="00A8300A" w:rsidP="00A8300A">
      <w:pPr>
        <w:pStyle w:val="ListParagraph"/>
        <w:ind w:left="0"/>
      </w:pPr>
    </w:p>
    <w:p w14:paraId="2455C335" w14:textId="77777777" w:rsidR="00A8300A" w:rsidRDefault="00A8300A" w:rsidP="00A8300A">
      <w:pPr>
        <w:pStyle w:val="ListParagraph"/>
      </w:pPr>
      <w:r>
        <w:t xml:space="preserve">Selections from </w:t>
      </w:r>
      <w:r w:rsidRPr="00101EFE">
        <w:rPr>
          <w:smallCaps/>
        </w:rPr>
        <w:t xml:space="preserve">Antonin Scalia &amp; Bryan A. Garner, </w:t>
      </w:r>
      <w:r w:rsidRPr="00101EFE">
        <w:rPr>
          <w:iCs/>
          <w:smallCaps/>
        </w:rPr>
        <w:t>Reading Law: The Interpretation of Legal Texts</w:t>
      </w:r>
      <w:r>
        <w:t xml:space="preserve"> (2012)</w:t>
      </w:r>
    </w:p>
    <w:p w14:paraId="092E9ECD" w14:textId="77777777" w:rsidR="00A8300A" w:rsidRDefault="00A8300A" w:rsidP="00A8300A">
      <w:pPr>
        <w:pStyle w:val="ListParagraph"/>
      </w:pPr>
    </w:p>
    <w:p w14:paraId="5C8ECA14" w14:textId="77777777" w:rsidR="00A8300A" w:rsidRDefault="00A8300A" w:rsidP="00A8300A">
      <w:pPr>
        <w:pStyle w:val="ListParagraph"/>
      </w:pPr>
      <w:r>
        <w:t xml:space="preserve">William N. Eskridge Jr., Book Review, </w:t>
      </w:r>
      <w:r>
        <w:rPr>
          <w:i/>
          <w:iCs/>
        </w:rPr>
        <w:t>The New Textualism</w:t>
      </w:r>
      <w:r>
        <w:t xml:space="preserve">, </w:t>
      </w:r>
      <w:r w:rsidRPr="0078607F">
        <w:t xml:space="preserve">113 </w:t>
      </w:r>
      <w:r w:rsidRPr="00F33FED">
        <w:rPr>
          <w:smallCaps/>
        </w:rPr>
        <w:t xml:space="preserve">Colum. L. Rev. </w:t>
      </w:r>
      <w:r w:rsidRPr="0078607F">
        <w:t>531 (2013)</w:t>
      </w:r>
    </w:p>
    <w:p w14:paraId="6CEB5687" w14:textId="77777777" w:rsidR="00A8300A" w:rsidRDefault="00A8300A" w:rsidP="00A8300A">
      <w:pPr>
        <w:pStyle w:val="ListParagraph"/>
      </w:pPr>
    </w:p>
    <w:p w14:paraId="26732853" w14:textId="77777777" w:rsidR="00CD0C7B" w:rsidRPr="00D36D4E" w:rsidRDefault="00CD0C7B" w:rsidP="00CD0C7B">
      <w:pPr>
        <w:ind w:left="720"/>
      </w:pPr>
      <w:r w:rsidRPr="00CD6602">
        <w:rPr>
          <w:i/>
          <w:iCs/>
        </w:rPr>
        <w:t>Facebook, Inc. v. Duguid</w:t>
      </w:r>
      <w:r>
        <w:t xml:space="preserve">, </w:t>
      </w:r>
      <w:r w:rsidRPr="00CD6602">
        <w:t>141 S. Ct. 1163 (2021)</w:t>
      </w:r>
    </w:p>
    <w:p w14:paraId="4DF9480E" w14:textId="77777777" w:rsidR="00A8300A" w:rsidRDefault="00A8300A" w:rsidP="00A8300A">
      <w:pPr>
        <w:ind w:left="720"/>
      </w:pPr>
    </w:p>
    <w:p w14:paraId="23FB55CC" w14:textId="6AD80735" w:rsidR="00A8300A" w:rsidRDefault="00A8300A" w:rsidP="00A8300A">
      <w:pPr>
        <w:ind w:left="720"/>
      </w:pPr>
      <w:r>
        <w:rPr>
          <w:rFonts w:cs="Times New Roman"/>
        </w:rPr>
        <w:t xml:space="preserve">Further reading: </w:t>
      </w:r>
      <w:r w:rsidRPr="00E3199F">
        <w:rPr>
          <w:rFonts w:cs="Times New Roman"/>
        </w:rPr>
        <w:t xml:space="preserve">Karl N. Llewellyn, </w:t>
      </w:r>
      <w:r w:rsidRPr="002D01F0">
        <w:rPr>
          <w:rFonts w:cs="Times New Roman"/>
          <w:i/>
          <w:iCs/>
        </w:rPr>
        <w:t>Remarks on the Theory of Appellate Decision and the Rules or Canons about How Statutes Are to Be Construed</w:t>
      </w:r>
      <w:r w:rsidRPr="00E3199F">
        <w:rPr>
          <w:rFonts w:cs="Times New Roman"/>
        </w:rPr>
        <w:t xml:space="preserve">, 3 </w:t>
      </w:r>
      <w:proofErr w:type="spellStart"/>
      <w:r w:rsidRPr="002D01F0">
        <w:rPr>
          <w:rFonts w:cs="Times New Roman"/>
          <w:smallCaps/>
        </w:rPr>
        <w:t>Vand</w:t>
      </w:r>
      <w:proofErr w:type="spellEnd"/>
      <w:r w:rsidRPr="002D01F0">
        <w:rPr>
          <w:rFonts w:cs="Times New Roman"/>
          <w:smallCaps/>
        </w:rPr>
        <w:t xml:space="preserve">. L. Rev. </w:t>
      </w:r>
      <w:r w:rsidRPr="00E3199F">
        <w:rPr>
          <w:rFonts w:cs="Times New Roman"/>
        </w:rPr>
        <w:t>395</w:t>
      </w:r>
      <w:r>
        <w:rPr>
          <w:rFonts w:cs="Times New Roman"/>
        </w:rPr>
        <w:t xml:space="preserve"> </w:t>
      </w:r>
      <w:r w:rsidRPr="00E3199F">
        <w:rPr>
          <w:rFonts w:cs="Times New Roman"/>
        </w:rPr>
        <w:t>(1950)</w:t>
      </w:r>
      <w:r>
        <w:rPr>
          <w:rFonts w:cs="Times New Roman"/>
        </w:rPr>
        <w:t xml:space="preserve">; </w:t>
      </w:r>
      <w:r w:rsidR="00D017EF" w:rsidRPr="00D017EF">
        <w:rPr>
          <w:rFonts w:cs="Times New Roman"/>
        </w:rPr>
        <w:t xml:space="preserve">John F. Manning, </w:t>
      </w:r>
      <w:r w:rsidR="00D017EF" w:rsidRPr="00D017EF">
        <w:rPr>
          <w:rFonts w:cs="Times New Roman"/>
          <w:i/>
          <w:iCs/>
        </w:rPr>
        <w:t>Legal Realism &amp; the Canons</w:t>
      </w:r>
      <w:r w:rsidR="00D017EF">
        <w:rPr>
          <w:rFonts w:cs="Times New Roman"/>
          <w:i/>
          <w:iCs/>
        </w:rPr>
        <w:t>’</w:t>
      </w:r>
      <w:r w:rsidR="00D017EF" w:rsidRPr="00D017EF">
        <w:rPr>
          <w:rFonts w:cs="Times New Roman"/>
          <w:i/>
          <w:iCs/>
        </w:rPr>
        <w:t xml:space="preserve"> Revival</w:t>
      </w:r>
      <w:r w:rsidR="00D017EF" w:rsidRPr="00D017EF">
        <w:rPr>
          <w:rFonts w:cs="Times New Roman"/>
        </w:rPr>
        <w:t xml:space="preserve">, 5 </w:t>
      </w:r>
      <w:r w:rsidR="00D017EF" w:rsidRPr="00D017EF">
        <w:rPr>
          <w:rFonts w:cs="Times New Roman"/>
          <w:smallCaps/>
        </w:rPr>
        <w:t xml:space="preserve">Green Bag </w:t>
      </w:r>
      <w:r w:rsidR="00D017EF" w:rsidRPr="00D017EF">
        <w:rPr>
          <w:rFonts w:cs="Times New Roman"/>
        </w:rPr>
        <w:t>2d 283 (2002)</w:t>
      </w:r>
      <w:r w:rsidR="00D017EF">
        <w:rPr>
          <w:rFonts w:cs="Times New Roman"/>
        </w:rPr>
        <w:t xml:space="preserve">; </w:t>
      </w:r>
      <w:r w:rsidRPr="000E2541">
        <w:rPr>
          <w:rFonts w:cs="Times New Roman"/>
        </w:rPr>
        <w:t xml:space="preserve">Amy Coney Barrett, </w:t>
      </w:r>
      <w:r w:rsidRPr="000E2541">
        <w:rPr>
          <w:rFonts w:cs="Times New Roman"/>
          <w:i/>
          <w:iCs/>
        </w:rPr>
        <w:t>Substantive Canons and Faithful Agency</w:t>
      </w:r>
      <w:r w:rsidRPr="000E2541">
        <w:rPr>
          <w:rFonts w:cs="Times New Roman"/>
        </w:rPr>
        <w:t>, 90 B.U. L. R</w:t>
      </w:r>
      <w:r>
        <w:rPr>
          <w:rFonts w:cs="Times New Roman"/>
        </w:rPr>
        <w:t>ev</w:t>
      </w:r>
      <w:r w:rsidRPr="000E2541">
        <w:rPr>
          <w:rFonts w:cs="Times New Roman"/>
        </w:rPr>
        <w:t>. 109</w:t>
      </w:r>
      <w:r w:rsidR="00D017EF">
        <w:rPr>
          <w:rFonts w:cs="Times New Roman"/>
        </w:rPr>
        <w:t xml:space="preserve"> </w:t>
      </w:r>
      <w:r w:rsidRPr="000E2541">
        <w:rPr>
          <w:rFonts w:cs="Times New Roman"/>
        </w:rPr>
        <w:t>(2010)</w:t>
      </w:r>
      <w:r>
        <w:rPr>
          <w:rFonts w:cs="Times New Roman"/>
        </w:rPr>
        <w:t>;</w:t>
      </w:r>
      <w:r w:rsidRPr="000E2541">
        <w:rPr>
          <w:rFonts w:cs="Times New Roman"/>
        </w:rPr>
        <w:t xml:space="preserve"> </w:t>
      </w:r>
      <w:r w:rsidRPr="001B4891">
        <w:rPr>
          <w:rFonts w:cs="Times New Roman"/>
        </w:rPr>
        <w:t xml:space="preserve">Abbe R. Gluck &amp; Lisa Schultz </w:t>
      </w:r>
      <w:proofErr w:type="spellStart"/>
      <w:r w:rsidRPr="001B4891">
        <w:rPr>
          <w:rFonts w:cs="Times New Roman"/>
        </w:rPr>
        <w:t>Bressman</w:t>
      </w:r>
      <w:proofErr w:type="spellEnd"/>
      <w:r w:rsidRPr="001B4891">
        <w:rPr>
          <w:rFonts w:cs="Times New Roman"/>
        </w:rPr>
        <w:t xml:space="preserve">, </w:t>
      </w:r>
      <w:r w:rsidRPr="001B4891">
        <w:rPr>
          <w:rFonts w:cs="Times New Roman"/>
          <w:i/>
          <w:iCs/>
        </w:rPr>
        <w:t>Statutory Interpretation from the Inside</w:t>
      </w:r>
      <w:r>
        <w:rPr>
          <w:rFonts w:cs="Times New Roman"/>
          <w:i/>
          <w:iCs/>
        </w:rPr>
        <w:t>—</w:t>
      </w:r>
      <w:r w:rsidRPr="001B4891">
        <w:rPr>
          <w:rFonts w:cs="Times New Roman"/>
          <w:i/>
          <w:iCs/>
        </w:rPr>
        <w:t>An</w:t>
      </w:r>
      <w:r>
        <w:rPr>
          <w:rFonts w:cs="Times New Roman"/>
          <w:i/>
          <w:iCs/>
        </w:rPr>
        <w:t xml:space="preserve"> </w:t>
      </w:r>
      <w:r w:rsidRPr="001B4891">
        <w:rPr>
          <w:rFonts w:cs="Times New Roman"/>
          <w:i/>
          <w:iCs/>
        </w:rPr>
        <w:t>Empirical Study of Congressional Drafting, Delegation, and the Canons: Part I</w:t>
      </w:r>
      <w:r w:rsidRPr="001B4891">
        <w:rPr>
          <w:rFonts w:cs="Times New Roman"/>
        </w:rPr>
        <w:t>, 65</w:t>
      </w:r>
      <w:r w:rsidRPr="001B4891">
        <w:rPr>
          <w:rFonts w:cs="Times New Roman"/>
          <w:smallCaps/>
        </w:rPr>
        <w:t xml:space="preserve"> Stan. L. Rev.</w:t>
      </w:r>
      <w:r w:rsidRPr="001B4891">
        <w:rPr>
          <w:rFonts w:cs="Times New Roman"/>
        </w:rPr>
        <w:t xml:space="preserve"> 901 (2013)</w:t>
      </w:r>
      <w:r>
        <w:rPr>
          <w:rFonts w:cs="Times New Roman"/>
        </w:rPr>
        <w:t>;</w:t>
      </w:r>
      <w:r w:rsidRPr="001B4891">
        <w:rPr>
          <w:rFonts w:cs="Times New Roman"/>
        </w:rPr>
        <w:t xml:space="preserve"> </w:t>
      </w:r>
      <w:r w:rsidRPr="00E903D6">
        <w:rPr>
          <w:rFonts w:cs="Times New Roman"/>
        </w:rPr>
        <w:t xml:space="preserve">Anita S. Krishnakumar, </w:t>
      </w:r>
      <w:r w:rsidRPr="00E903D6">
        <w:rPr>
          <w:rFonts w:cs="Times New Roman"/>
          <w:i/>
          <w:iCs/>
        </w:rPr>
        <w:t>Dueling Canons</w:t>
      </w:r>
      <w:r w:rsidRPr="00E903D6">
        <w:rPr>
          <w:rFonts w:cs="Times New Roman"/>
        </w:rPr>
        <w:t>, 65</w:t>
      </w:r>
      <w:r w:rsidRPr="00E903D6">
        <w:rPr>
          <w:rFonts w:cs="Times New Roman"/>
          <w:smallCaps/>
        </w:rPr>
        <w:t xml:space="preserve"> Duke L.J</w:t>
      </w:r>
      <w:r w:rsidRPr="00E903D6">
        <w:rPr>
          <w:rFonts w:cs="Times New Roman"/>
        </w:rPr>
        <w:t>. 909 (2016)</w:t>
      </w:r>
      <w:r>
        <w:rPr>
          <w:rFonts w:cs="Times New Roman"/>
        </w:rPr>
        <w:t xml:space="preserve">; </w:t>
      </w:r>
      <w:r w:rsidR="00F1675F">
        <w:t xml:space="preserve">Frank H. Easterbrook, </w:t>
      </w:r>
      <w:r w:rsidR="00F1675F" w:rsidRPr="0060644D">
        <w:rPr>
          <w:i/>
        </w:rPr>
        <w:t>The Absence of Method in Statutory Interpretation</w:t>
      </w:r>
      <w:r w:rsidR="00F1675F">
        <w:t xml:space="preserve">, 84 </w:t>
      </w:r>
      <w:r w:rsidR="00F1675F" w:rsidRPr="0060644D">
        <w:rPr>
          <w:smallCaps/>
        </w:rPr>
        <w:t>U. Chi.</w:t>
      </w:r>
      <w:r w:rsidR="00F1675F">
        <w:rPr>
          <w:smallCaps/>
        </w:rPr>
        <w:t xml:space="preserve"> </w:t>
      </w:r>
      <w:r w:rsidR="00F1675F" w:rsidRPr="0060644D">
        <w:rPr>
          <w:smallCaps/>
        </w:rPr>
        <w:t xml:space="preserve">L. Rev. </w:t>
      </w:r>
      <w:r w:rsidR="00F1675F">
        <w:t xml:space="preserve">81 (2017); </w:t>
      </w:r>
      <w:r>
        <w:t xml:space="preserve">Nina A. Mendelson, </w:t>
      </w:r>
      <w:r w:rsidRPr="004B037E">
        <w:rPr>
          <w:i/>
          <w:iCs/>
        </w:rPr>
        <w:t>Change, Creation, and Unpredictability in Statutory Interpretation: Interpretive Canon Use in the Roberts Court</w:t>
      </w:r>
      <w:r w:rsidR="008847E5">
        <w:rPr>
          <w:i/>
          <w:iCs/>
        </w:rPr>
        <w:t>’</w:t>
      </w:r>
      <w:r w:rsidRPr="004B037E">
        <w:rPr>
          <w:i/>
          <w:iCs/>
        </w:rPr>
        <w:t>s First Decade</w:t>
      </w:r>
      <w:r>
        <w:t>, 117</w:t>
      </w:r>
      <w:r w:rsidRPr="004B037E">
        <w:rPr>
          <w:smallCaps/>
        </w:rPr>
        <w:t xml:space="preserve"> Mich. L. Rev.</w:t>
      </w:r>
      <w:r>
        <w:t xml:space="preserve"> 71 (2018); Ryan D. </w:t>
      </w:r>
      <w:proofErr w:type="spellStart"/>
      <w:r>
        <w:t>Doerfler</w:t>
      </w:r>
      <w:proofErr w:type="spellEnd"/>
      <w:r>
        <w:t xml:space="preserve">, </w:t>
      </w:r>
      <w:r w:rsidRPr="004451A9">
        <w:rPr>
          <w:i/>
          <w:iCs/>
        </w:rPr>
        <w:t>Late-Stage Textualism</w:t>
      </w:r>
      <w:r>
        <w:t>, 2022</w:t>
      </w:r>
      <w:r w:rsidRPr="004451A9">
        <w:rPr>
          <w:smallCaps/>
        </w:rPr>
        <w:t xml:space="preserve"> Sup. Ct. Rev.</w:t>
      </w:r>
      <w:r>
        <w:t xml:space="preserve"> (forthcoming)</w:t>
      </w:r>
    </w:p>
    <w:p w14:paraId="7C1728D4" w14:textId="77777777" w:rsidR="00A8300A" w:rsidRDefault="00A8300A" w:rsidP="00A8300A"/>
    <w:p w14:paraId="1F865649" w14:textId="77777777" w:rsidR="00A8300A" w:rsidRPr="007B44FF" w:rsidRDefault="00A8300A" w:rsidP="00A8300A">
      <w:pPr>
        <w:pStyle w:val="ListParagraph"/>
        <w:ind w:left="0"/>
        <w:rPr>
          <w:u w:val="single"/>
        </w:rPr>
      </w:pPr>
      <w:r>
        <w:rPr>
          <w:u w:val="single"/>
        </w:rPr>
        <w:t>Week 6: Scrivener’s Errors and Absurd Results</w:t>
      </w:r>
    </w:p>
    <w:p w14:paraId="7FA8FF5D" w14:textId="77777777" w:rsidR="00A8300A" w:rsidRDefault="00A8300A" w:rsidP="00A8300A">
      <w:pPr>
        <w:pStyle w:val="ListParagraph"/>
        <w:ind w:left="0"/>
      </w:pPr>
    </w:p>
    <w:p w14:paraId="1159929E" w14:textId="77777777" w:rsidR="00A8300A" w:rsidRDefault="00A8300A" w:rsidP="00A8300A">
      <w:pPr>
        <w:pStyle w:val="ListParagraph"/>
        <w:ind w:left="0"/>
      </w:pPr>
      <w:r>
        <w:t>How should courts respond to putative scrivener’s errors in statutes?  How should they respond when enforcing a statute’s “plain meaning” would yield an absurd result?  How clear must a putative scrivener’s error or absurd result be to warrant judicial action?  Is textualism consistent with the scrivener’s error and absurdity doctrines?  Is there a linguistic basis for these doctrines?</w:t>
      </w:r>
    </w:p>
    <w:p w14:paraId="345A6661" w14:textId="77777777" w:rsidR="00A8300A" w:rsidRDefault="00A8300A" w:rsidP="00A8300A">
      <w:pPr>
        <w:pStyle w:val="ListParagraph"/>
        <w:ind w:left="0"/>
      </w:pPr>
    </w:p>
    <w:p w14:paraId="0B166CCF" w14:textId="77777777" w:rsidR="00A8300A" w:rsidRDefault="00A8300A" w:rsidP="00A8300A">
      <w:pPr>
        <w:pStyle w:val="ListParagraph"/>
      </w:pPr>
      <w:r w:rsidRPr="00F33FED">
        <w:t xml:space="preserve">Jonathan R. Siegel, </w:t>
      </w:r>
      <w:r w:rsidRPr="00F33FED">
        <w:rPr>
          <w:i/>
          <w:iCs/>
        </w:rPr>
        <w:t>What Statutory Drafting Errors Teach Us about Statutory Interpretation</w:t>
      </w:r>
      <w:r w:rsidRPr="00F33FED">
        <w:t xml:space="preserve">, 69 </w:t>
      </w:r>
      <w:r w:rsidRPr="00F33FED">
        <w:rPr>
          <w:smallCaps/>
        </w:rPr>
        <w:t xml:space="preserve">Geo. Wash. L. Rev. </w:t>
      </w:r>
      <w:r w:rsidRPr="00F33FED">
        <w:t>309 (2001)</w:t>
      </w:r>
    </w:p>
    <w:p w14:paraId="7659054E" w14:textId="77777777" w:rsidR="00A8300A" w:rsidRDefault="00A8300A" w:rsidP="00A8300A">
      <w:pPr>
        <w:pStyle w:val="ListParagraph"/>
      </w:pPr>
    </w:p>
    <w:p w14:paraId="502D85CF" w14:textId="77777777" w:rsidR="00A8300A" w:rsidRDefault="00A8300A" w:rsidP="00A8300A">
      <w:pPr>
        <w:pStyle w:val="ListParagraph"/>
      </w:pPr>
      <w:bookmarkStart w:id="4" w:name="_Hlk6138481"/>
      <w:r>
        <w:t xml:space="preserve">Andrew S. Gold, </w:t>
      </w:r>
      <w:r w:rsidRPr="007F2DFD">
        <w:rPr>
          <w:i/>
          <w:iCs/>
        </w:rPr>
        <w:t>Absurd Results, Scrivener</w:t>
      </w:r>
      <w:r>
        <w:rPr>
          <w:i/>
          <w:iCs/>
        </w:rPr>
        <w:t>’</w:t>
      </w:r>
      <w:r w:rsidRPr="007F2DFD">
        <w:rPr>
          <w:i/>
          <w:iCs/>
        </w:rPr>
        <w:t>s Errors, and Statutory Interpretation</w:t>
      </w:r>
      <w:r>
        <w:t xml:space="preserve">, 75 </w:t>
      </w:r>
      <w:r w:rsidRPr="007F2DFD">
        <w:rPr>
          <w:smallCaps/>
        </w:rPr>
        <w:t xml:space="preserve">U. </w:t>
      </w:r>
      <w:proofErr w:type="spellStart"/>
      <w:r w:rsidRPr="007F2DFD">
        <w:rPr>
          <w:smallCaps/>
        </w:rPr>
        <w:t>Cin</w:t>
      </w:r>
      <w:proofErr w:type="spellEnd"/>
      <w:r w:rsidRPr="007F2DFD">
        <w:rPr>
          <w:smallCaps/>
        </w:rPr>
        <w:t xml:space="preserve">. L. Rev. </w:t>
      </w:r>
      <w:r>
        <w:t>25 (2006)</w:t>
      </w:r>
      <w:bookmarkEnd w:id="4"/>
    </w:p>
    <w:p w14:paraId="7D73356E" w14:textId="77777777" w:rsidR="00A8300A" w:rsidRDefault="00A8300A" w:rsidP="00A8300A">
      <w:pPr>
        <w:pStyle w:val="ListParagraph"/>
      </w:pPr>
    </w:p>
    <w:p w14:paraId="47D5B7FE" w14:textId="77777777" w:rsidR="00A8300A" w:rsidRDefault="00A8300A" w:rsidP="00A8300A">
      <w:pPr>
        <w:pStyle w:val="ListParagraph"/>
      </w:pPr>
      <w:r w:rsidRPr="00EC4D1B">
        <w:rPr>
          <w:i/>
        </w:rPr>
        <w:t>Amalgamated Transit Union Local 1309 v. Laidlaw Transit Services</w:t>
      </w:r>
      <w:r w:rsidRPr="00EC4D1B">
        <w:t>, 435 F.3d 1140 (9th Cir. 2006)</w:t>
      </w:r>
    </w:p>
    <w:p w14:paraId="6D006F00" w14:textId="77777777" w:rsidR="00A8300A" w:rsidRDefault="00A8300A" w:rsidP="00A8300A">
      <w:pPr>
        <w:pStyle w:val="ListParagraph"/>
        <w:ind w:left="0"/>
      </w:pPr>
    </w:p>
    <w:p w14:paraId="44AF4A23" w14:textId="77777777" w:rsidR="00A8300A" w:rsidRDefault="00A8300A" w:rsidP="00A8300A">
      <w:pPr>
        <w:pStyle w:val="ListParagraph"/>
      </w:pPr>
      <w:r>
        <w:t xml:space="preserve">Further reading (on textualism and the scrivener’s error and absurdity doctrines): </w:t>
      </w:r>
      <w:r w:rsidRPr="00EC4D1B">
        <w:t xml:space="preserve">Michael S. Fried, </w:t>
      </w:r>
      <w:r w:rsidRPr="00EC4D1B">
        <w:rPr>
          <w:i/>
        </w:rPr>
        <w:t>A Theory of Scrivener’s Error</w:t>
      </w:r>
      <w:r w:rsidRPr="00EC4D1B">
        <w:t xml:space="preserve">, 52 </w:t>
      </w:r>
      <w:r w:rsidRPr="0069616D">
        <w:rPr>
          <w:smallCaps/>
        </w:rPr>
        <w:t xml:space="preserve">Rutgers L. Rev. </w:t>
      </w:r>
      <w:r w:rsidRPr="00EC4D1B">
        <w:t>589 (2000)</w:t>
      </w:r>
      <w:r>
        <w:t xml:space="preserve">; John David </w:t>
      </w:r>
      <w:proofErr w:type="spellStart"/>
      <w:r>
        <w:t>Ohlendorf</w:t>
      </w:r>
      <w:proofErr w:type="spellEnd"/>
      <w:r>
        <w:t xml:space="preserve">, </w:t>
      </w:r>
      <w:r w:rsidRPr="00F33FED">
        <w:rPr>
          <w:i/>
          <w:iCs/>
        </w:rPr>
        <w:t>Textualism and the Problem of Scrivener’s Error</w:t>
      </w:r>
      <w:r>
        <w:t>, 64</w:t>
      </w:r>
      <w:r w:rsidRPr="00F33FED">
        <w:rPr>
          <w:smallCaps/>
        </w:rPr>
        <w:t xml:space="preserve"> Me. L. Rev. </w:t>
      </w:r>
      <w:r>
        <w:t xml:space="preserve">119 (2011); </w:t>
      </w:r>
      <w:bookmarkStart w:id="5" w:name="_Hlk6138466"/>
      <w:bookmarkStart w:id="6" w:name="_Hlk6371461"/>
      <w:r>
        <w:t xml:space="preserve">John F. Manning, </w:t>
      </w:r>
      <w:r w:rsidRPr="007F2DFD">
        <w:rPr>
          <w:i/>
          <w:iCs/>
        </w:rPr>
        <w:t>The Absurdity Doctrine</w:t>
      </w:r>
      <w:r>
        <w:t xml:space="preserve">, 116 </w:t>
      </w:r>
      <w:r w:rsidRPr="007F2DFD">
        <w:rPr>
          <w:smallCaps/>
        </w:rPr>
        <w:t xml:space="preserve">Harv. L. Rev. </w:t>
      </w:r>
      <w:r>
        <w:t>2387 (2005)</w:t>
      </w:r>
      <w:bookmarkEnd w:id="5"/>
      <w:r>
        <w:t xml:space="preserve">; Ryan D. </w:t>
      </w:r>
      <w:proofErr w:type="spellStart"/>
      <w:r>
        <w:t>Doerfler</w:t>
      </w:r>
      <w:proofErr w:type="spellEnd"/>
      <w:r>
        <w:t xml:space="preserve">, </w:t>
      </w:r>
      <w:r w:rsidRPr="00F33FED">
        <w:rPr>
          <w:i/>
          <w:iCs/>
        </w:rPr>
        <w:t>The Scrivener's Error</w:t>
      </w:r>
      <w:r>
        <w:t xml:space="preserve">, 110 </w:t>
      </w:r>
      <w:r w:rsidRPr="00F33FED">
        <w:rPr>
          <w:smallCaps/>
        </w:rPr>
        <w:t xml:space="preserve">Nw. U. L. Rev. </w:t>
      </w:r>
      <w:r>
        <w:t>811 (2016)</w:t>
      </w:r>
      <w:bookmarkEnd w:id="6"/>
    </w:p>
    <w:p w14:paraId="13BBF35D" w14:textId="77777777" w:rsidR="00A8300A" w:rsidRDefault="00A8300A" w:rsidP="00A8300A">
      <w:pPr>
        <w:pStyle w:val="ListParagraph"/>
      </w:pPr>
    </w:p>
    <w:p w14:paraId="2C73F7AD" w14:textId="77777777" w:rsidR="00A8300A" w:rsidRDefault="00A8300A" w:rsidP="00A8300A">
      <w:pPr>
        <w:ind w:left="720"/>
        <w:rPr>
          <w:rFonts w:cs="Times New Roman"/>
        </w:rPr>
      </w:pPr>
      <w:r>
        <w:lastRenderedPageBreak/>
        <w:t xml:space="preserve">Further reading (on pragmatic indeterminacy): </w:t>
      </w:r>
      <w:r>
        <w:rPr>
          <w:rFonts w:cs="Times New Roman"/>
        </w:rPr>
        <w:t xml:space="preserve">Andrei </w:t>
      </w:r>
      <w:proofErr w:type="spellStart"/>
      <w:r w:rsidRPr="00FC3356">
        <w:rPr>
          <w:rFonts w:cs="Times New Roman"/>
        </w:rPr>
        <w:t>Marmor</w:t>
      </w:r>
      <w:proofErr w:type="spellEnd"/>
      <w:r>
        <w:rPr>
          <w:rFonts w:cs="Times New Roman"/>
        </w:rPr>
        <w:t>,</w:t>
      </w:r>
      <w:r w:rsidRPr="00FC3356">
        <w:rPr>
          <w:rFonts w:cs="Times New Roman"/>
        </w:rPr>
        <w:t xml:space="preserve"> </w:t>
      </w:r>
      <w:r w:rsidRPr="007149DA">
        <w:rPr>
          <w:rFonts w:cs="Times New Roman"/>
          <w:i/>
          <w:iCs/>
        </w:rPr>
        <w:t>Defeasibility and Pragmatic Indeterminacy in Law</w:t>
      </w:r>
      <w:r>
        <w:rPr>
          <w:rFonts w:cs="Times New Roman"/>
        </w:rPr>
        <w:t xml:space="preserve">, </w:t>
      </w:r>
      <w:r w:rsidRPr="007149DA">
        <w:rPr>
          <w:rFonts w:cs="Times New Roman"/>
          <w:i/>
          <w:iCs/>
        </w:rPr>
        <w:t xml:space="preserve">in </w:t>
      </w:r>
      <w:r w:rsidRPr="007149DA">
        <w:rPr>
          <w:rFonts w:cs="Times New Roman"/>
          <w:smallCaps/>
        </w:rPr>
        <w:t xml:space="preserve">Pragmatics and Law </w:t>
      </w:r>
      <w:r>
        <w:rPr>
          <w:rFonts w:cs="Times New Roman"/>
        </w:rPr>
        <w:t>15 (</w:t>
      </w:r>
      <w:r w:rsidRPr="001419C3">
        <w:rPr>
          <w:rFonts w:cs="Times New Roman"/>
        </w:rPr>
        <w:t xml:space="preserve">Alessandro Capone </w:t>
      </w:r>
      <w:r>
        <w:rPr>
          <w:rFonts w:cs="Times New Roman"/>
        </w:rPr>
        <w:t xml:space="preserve">&amp; </w:t>
      </w:r>
      <w:r w:rsidRPr="001419C3">
        <w:rPr>
          <w:rFonts w:cs="Times New Roman"/>
        </w:rPr>
        <w:t>Francesca Poggi</w:t>
      </w:r>
      <w:r>
        <w:rPr>
          <w:rFonts w:cs="Times New Roman"/>
        </w:rPr>
        <w:t xml:space="preserve"> </w:t>
      </w:r>
      <w:r w:rsidRPr="00FC3356">
        <w:rPr>
          <w:rFonts w:cs="Times New Roman"/>
        </w:rPr>
        <w:t>eds</w:t>
      </w:r>
      <w:r>
        <w:rPr>
          <w:rFonts w:cs="Times New Roman"/>
        </w:rPr>
        <w:t xml:space="preserve">., </w:t>
      </w:r>
      <w:r w:rsidRPr="00FC3356">
        <w:rPr>
          <w:rFonts w:cs="Times New Roman"/>
        </w:rPr>
        <w:t>2016)</w:t>
      </w:r>
      <w:r>
        <w:rPr>
          <w:rFonts w:cs="Times New Roman"/>
        </w:rPr>
        <w:t xml:space="preserve">; Andrei </w:t>
      </w:r>
      <w:proofErr w:type="spellStart"/>
      <w:r>
        <w:rPr>
          <w:rFonts w:cs="Times New Roman"/>
        </w:rPr>
        <w:t>Marmor</w:t>
      </w:r>
      <w:proofErr w:type="spellEnd"/>
      <w:r>
        <w:rPr>
          <w:rFonts w:cs="Times New Roman"/>
        </w:rPr>
        <w:t xml:space="preserve">, </w:t>
      </w:r>
      <w:r w:rsidRPr="009A3348">
        <w:rPr>
          <w:rFonts w:cs="Times New Roman"/>
          <w:i/>
          <w:iCs/>
        </w:rPr>
        <w:t>The Pragmatics of Legal Language</w:t>
      </w:r>
      <w:r>
        <w:rPr>
          <w:rFonts w:cs="Times New Roman"/>
        </w:rPr>
        <w:t xml:space="preserve">, 21 </w:t>
      </w:r>
      <w:r w:rsidRPr="009A3348">
        <w:rPr>
          <w:rFonts w:cs="Times New Roman"/>
          <w:smallCaps/>
        </w:rPr>
        <w:t>Ratio Juris</w:t>
      </w:r>
      <w:r>
        <w:rPr>
          <w:rFonts w:cs="Times New Roman"/>
        </w:rPr>
        <w:t xml:space="preserve"> 423 (</w:t>
      </w:r>
      <w:r w:rsidRPr="009A3348">
        <w:rPr>
          <w:rFonts w:cs="Times New Roman"/>
        </w:rPr>
        <w:t>2008</w:t>
      </w:r>
      <w:r>
        <w:rPr>
          <w:rFonts w:cs="Times New Roman"/>
        </w:rPr>
        <w:t xml:space="preserve">); </w:t>
      </w:r>
      <w:r w:rsidRPr="009E4719">
        <w:rPr>
          <w:rFonts w:cs="Times New Roman"/>
        </w:rPr>
        <w:t xml:space="preserve">Kent Greenawalt, </w:t>
      </w:r>
      <w:r w:rsidRPr="009E4719">
        <w:rPr>
          <w:rFonts w:cs="Times New Roman"/>
          <w:i/>
          <w:iCs/>
        </w:rPr>
        <w:t>How Law Can Be Determinate</w:t>
      </w:r>
      <w:r w:rsidRPr="009E4719">
        <w:rPr>
          <w:rFonts w:cs="Times New Roman"/>
        </w:rPr>
        <w:t xml:space="preserve">, 38 </w:t>
      </w:r>
      <w:r w:rsidRPr="007149DA">
        <w:rPr>
          <w:rFonts w:cs="Times New Roman"/>
          <w:smallCaps/>
        </w:rPr>
        <w:t xml:space="preserve">UCLA L. Rev. </w:t>
      </w:r>
      <w:r w:rsidRPr="009E4719">
        <w:rPr>
          <w:rFonts w:cs="Times New Roman"/>
        </w:rPr>
        <w:t>1 (1990)</w:t>
      </w:r>
    </w:p>
    <w:p w14:paraId="77F166DC" w14:textId="77777777" w:rsidR="00A8300A" w:rsidRDefault="00A8300A" w:rsidP="00A8300A">
      <w:pPr>
        <w:pStyle w:val="ListParagraph"/>
      </w:pPr>
    </w:p>
    <w:p w14:paraId="0303FCE9" w14:textId="77777777" w:rsidR="00A8300A" w:rsidRDefault="00A8300A" w:rsidP="00A8300A">
      <w:pPr>
        <w:pStyle w:val="ListParagraph"/>
      </w:pPr>
      <w:r>
        <w:t xml:space="preserve">Further cases (absurdity): </w:t>
      </w:r>
      <w:r w:rsidRPr="00C51246">
        <w:rPr>
          <w:i/>
          <w:iCs/>
        </w:rPr>
        <w:t>United States v. Kirby</w:t>
      </w:r>
      <w:r>
        <w:t xml:space="preserve">, </w:t>
      </w:r>
      <w:r w:rsidRPr="00C51246">
        <w:t>74 U</w:t>
      </w:r>
      <w:r>
        <w:t>.</w:t>
      </w:r>
      <w:r w:rsidRPr="00C51246">
        <w:t>S</w:t>
      </w:r>
      <w:r>
        <w:t>.</w:t>
      </w:r>
      <w:r w:rsidRPr="00C51246">
        <w:t xml:space="preserve"> 482 (1868)</w:t>
      </w:r>
      <w:r>
        <w:t xml:space="preserve">; </w:t>
      </w:r>
      <w:r w:rsidRPr="00EC4D1B">
        <w:rPr>
          <w:i/>
        </w:rPr>
        <w:t>Riggs v. Palmer</w:t>
      </w:r>
      <w:r w:rsidRPr="00EC4D1B">
        <w:t>, 115 N.Y. 506 (1889)</w:t>
      </w:r>
      <w:r>
        <w:t xml:space="preserve">; </w:t>
      </w:r>
      <w:r w:rsidRPr="00EC4D1B">
        <w:rPr>
          <w:i/>
        </w:rPr>
        <w:t>Church of the Holy Trinity v. United States</w:t>
      </w:r>
      <w:r w:rsidRPr="00EC4D1B">
        <w:t>, 143 U.S. 457 (1892)</w:t>
      </w:r>
      <w:r>
        <w:t xml:space="preserve">; </w:t>
      </w:r>
      <w:r w:rsidRPr="00EC4D1B">
        <w:rPr>
          <w:i/>
        </w:rPr>
        <w:t xml:space="preserve">Public Citizen v. United States </w:t>
      </w:r>
      <w:proofErr w:type="spellStart"/>
      <w:r w:rsidRPr="00EC4D1B">
        <w:rPr>
          <w:i/>
        </w:rPr>
        <w:t>Dep’t</w:t>
      </w:r>
      <w:proofErr w:type="spellEnd"/>
      <w:r w:rsidRPr="00EC4D1B">
        <w:rPr>
          <w:i/>
        </w:rPr>
        <w:t xml:space="preserve"> of Justice</w:t>
      </w:r>
      <w:r w:rsidRPr="00EC4D1B">
        <w:t xml:space="preserve">, 491 U.S. 440 (1989); </w:t>
      </w:r>
      <w:r w:rsidRPr="00EC4D1B">
        <w:rPr>
          <w:i/>
        </w:rPr>
        <w:t>Green v. Bock Laundry Mach. Co.</w:t>
      </w:r>
      <w:r w:rsidRPr="00EC4D1B">
        <w:t>, 490 U.S. 504 (1989)</w:t>
      </w:r>
      <w:r>
        <w:t xml:space="preserve">; </w:t>
      </w:r>
      <w:r w:rsidRPr="00FA6F73">
        <w:rPr>
          <w:i/>
          <w:iCs/>
        </w:rPr>
        <w:t>Smith v. Zachary</w:t>
      </w:r>
      <w:r>
        <w:t xml:space="preserve">, 255 F.3d 446 (7th Cir. 2001); </w:t>
      </w:r>
      <w:proofErr w:type="spellStart"/>
      <w:r w:rsidRPr="00EC4D1B">
        <w:rPr>
          <w:i/>
        </w:rPr>
        <w:t>Jaskolski</w:t>
      </w:r>
      <w:proofErr w:type="spellEnd"/>
      <w:r w:rsidRPr="00EC4D1B">
        <w:rPr>
          <w:i/>
        </w:rPr>
        <w:t xml:space="preserve"> v. Daniels</w:t>
      </w:r>
      <w:r w:rsidRPr="00EC4D1B">
        <w:t>, 427 F.3d 456 (7th Cir. 2005)</w:t>
      </w:r>
    </w:p>
    <w:p w14:paraId="4B0A3B34" w14:textId="77777777" w:rsidR="00A8300A" w:rsidRDefault="00A8300A" w:rsidP="00A8300A">
      <w:pPr>
        <w:pStyle w:val="ListParagraph"/>
      </w:pPr>
    </w:p>
    <w:p w14:paraId="628E1B73" w14:textId="6A209007" w:rsidR="00A8300A" w:rsidRDefault="00A8300A" w:rsidP="00A8300A">
      <w:pPr>
        <w:pStyle w:val="ListParagraph"/>
      </w:pPr>
      <w:r>
        <w:rPr>
          <w:iCs/>
        </w:rPr>
        <w:t xml:space="preserve">Further cases (scrivener’s errors): </w:t>
      </w:r>
      <w:proofErr w:type="spellStart"/>
      <w:r w:rsidRPr="00EC4D1B">
        <w:rPr>
          <w:i/>
        </w:rPr>
        <w:t>Cernauskas</w:t>
      </w:r>
      <w:proofErr w:type="spellEnd"/>
      <w:r w:rsidRPr="00EC4D1B">
        <w:rPr>
          <w:i/>
        </w:rPr>
        <w:t xml:space="preserve"> v. Fletcher</w:t>
      </w:r>
      <w:r w:rsidRPr="00EC4D1B">
        <w:t>, 211 Ark. 678 (1947)</w:t>
      </w:r>
      <w:r>
        <w:t xml:space="preserve">; </w:t>
      </w:r>
      <w:r w:rsidRPr="00EC4D1B">
        <w:rPr>
          <w:i/>
        </w:rPr>
        <w:t>Johnson v. United States Gypsum Co.</w:t>
      </w:r>
      <w:r w:rsidRPr="00EC4D1B">
        <w:t>, 229 S.W.2d 671, 673 (Ark. 1950)</w:t>
      </w:r>
      <w:r>
        <w:t xml:space="preserve">; </w:t>
      </w:r>
      <w:r w:rsidRPr="00EC4D1B">
        <w:rPr>
          <w:i/>
        </w:rPr>
        <w:t>United States v. Scheer</w:t>
      </w:r>
      <w:r w:rsidRPr="00EC4D1B">
        <w:t>, 729 F.2d 164 (2d Cir. 1984)</w:t>
      </w:r>
      <w:r>
        <w:t xml:space="preserve">; </w:t>
      </w:r>
      <w:r w:rsidRPr="00EC4D1B">
        <w:rPr>
          <w:i/>
        </w:rPr>
        <w:t>United States v. Warren</w:t>
      </w:r>
      <w:r w:rsidRPr="00EC4D1B">
        <w:t>, 149 F.3d 825 (8th Cir. 1998)</w:t>
      </w:r>
      <w:r>
        <w:t>;</w:t>
      </w:r>
      <w:r w:rsidRPr="00EC4D1B">
        <w:t xml:space="preserve"> </w:t>
      </w:r>
      <w:r w:rsidRPr="00EC4D1B">
        <w:rPr>
          <w:i/>
        </w:rPr>
        <w:t>API v. SEC</w:t>
      </w:r>
      <w:r w:rsidRPr="00EC4D1B">
        <w:t xml:space="preserve">, 714 F.3d 1329 (D.C. Cir. 2013); </w:t>
      </w:r>
      <w:r w:rsidRPr="00EC4D1B">
        <w:rPr>
          <w:i/>
        </w:rPr>
        <w:t xml:space="preserve">United States v. </w:t>
      </w:r>
      <w:proofErr w:type="spellStart"/>
      <w:r w:rsidRPr="00EC4D1B">
        <w:rPr>
          <w:i/>
        </w:rPr>
        <w:t>Bhutani</w:t>
      </w:r>
      <w:proofErr w:type="spellEnd"/>
      <w:r w:rsidRPr="00EC4D1B">
        <w:t xml:space="preserve">, 266 F.3d 661 (7th Cir. 2001); </w:t>
      </w:r>
      <w:r w:rsidRPr="006E12CE">
        <w:rPr>
          <w:i/>
          <w:iCs/>
        </w:rPr>
        <w:t>King v. Burwell</w:t>
      </w:r>
      <w:r w:rsidRPr="006E12CE">
        <w:t>, 576 U.S. 473 (2015)</w:t>
      </w:r>
    </w:p>
    <w:p w14:paraId="00BFE84B" w14:textId="77777777" w:rsidR="00A8300A" w:rsidRDefault="00A8300A" w:rsidP="00A8300A">
      <w:pPr>
        <w:pStyle w:val="ListParagraph"/>
        <w:ind w:left="0"/>
      </w:pPr>
    </w:p>
    <w:p w14:paraId="5D3F2CBB" w14:textId="77777777" w:rsidR="00A8300A" w:rsidRDefault="00A8300A" w:rsidP="00A8300A">
      <w:pPr>
        <w:pStyle w:val="ListParagraph"/>
        <w:ind w:left="0"/>
      </w:pPr>
      <w:r>
        <w:rPr>
          <w:u w:val="single"/>
        </w:rPr>
        <w:t>Week 7: Corpus Linguistics</w:t>
      </w:r>
    </w:p>
    <w:p w14:paraId="5BA3F792" w14:textId="77777777" w:rsidR="00A8300A" w:rsidRDefault="00A8300A" w:rsidP="00A8300A">
      <w:pPr>
        <w:pStyle w:val="ListParagraph"/>
        <w:ind w:left="0"/>
      </w:pPr>
    </w:p>
    <w:p w14:paraId="3C5D8816" w14:textId="77777777" w:rsidR="00A8300A" w:rsidRDefault="00A8300A" w:rsidP="00A8300A">
      <w:pPr>
        <w:pStyle w:val="ListParagraph"/>
        <w:ind w:left="0"/>
      </w:pPr>
      <w:r>
        <w:t xml:space="preserve">What does “ordinary meaning” mean?  How can corpus linguistics provide evidence of a word or phrase’s ordinary meaning?  Is corpus linguistics very likely to resolve uncertainty over a word or phrase’s ordinary meaning?  Should judges rely on corpus linguistics to interpret statutes?  What, if any, are the drawbacks or risks of doing so?  </w:t>
      </w:r>
    </w:p>
    <w:p w14:paraId="6B3A8AFB" w14:textId="77777777" w:rsidR="00A8300A" w:rsidRDefault="00A8300A" w:rsidP="00A8300A">
      <w:pPr>
        <w:pStyle w:val="ListParagraph"/>
        <w:ind w:left="0"/>
      </w:pPr>
    </w:p>
    <w:p w14:paraId="3FF2BAF7" w14:textId="77777777" w:rsidR="00A8300A" w:rsidRDefault="00A8300A" w:rsidP="00A8300A">
      <w:pPr>
        <w:pStyle w:val="ListParagraph"/>
      </w:pPr>
      <w:r>
        <w:t xml:space="preserve">Thomas R. Lee &amp; Stephen C. </w:t>
      </w:r>
      <w:proofErr w:type="spellStart"/>
      <w:r>
        <w:t>Mouritsen</w:t>
      </w:r>
      <w:proofErr w:type="spellEnd"/>
      <w:r>
        <w:t xml:space="preserve">, </w:t>
      </w:r>
      <w:r w:rsidRPr="007E65D7">
        <w:rPr>
          <w:i/>
          <w:iCs/>
        </w:rPr>
        <w:t>Judging Ordinary Meaning</w:t>
      </w:r>
      <w:r>
        <w:t xml:space="preserve">, 127 </w:t>
      </w:r>
      <w:r w:rsidRPr="007E65D7">
        <w:rPr>
          <w:smallCaps/>
        </w:rPr>
        <w:t xml:space="preserve">Yale L. J. </w:t>
      </w:r>
      <w:r>
        <w:t>788 (2018)</w:t>
      </w:r>
    </w:p>
    <w:p w14:paraId="5DFB7244" w14:textId="77777777" w:rsidR="00A8300A" w:rsidRDefault="00A8300A" w:rsidP="00A8300A">
      <w:pPr>
        <w:pStyle w:val="ListParagraph"/>
      </w:pPr>
    </w:p>
    <w:p w14:paraId="125B810F" w14:textId="77777777" w:rsidR="00A8300A" w:rsidRDefault="00A8300A" w:rsidP="00A8300A">
      <w:pPr>
        <w:pStyle w:val="ListParagraph"/>
      </w:pPr>
      <w:r>
        <w:t xml:space="preserve">Kevin P. </w:t>
      </w:r>
      <w:proofErr w:type="spellStart"/>
      <w:r>
        <w:t>Tobia</w:t>
      </w:r>
      <w:proofErr w:type="spellEnd"/>
      <w:r>
        <w:t xml:space="preserve">, </w:t>
      </w:r>
      <w:r w:rsidRPr="004451A9">
        <w:rPr>
          <w:i/>
          <w:iCs/>
        </w:rPr>
        <w:t>Testing Ordinary Meaning</w:t>
      </w:r>
      <w:r>
        <w:t xml:space="preserve">, 134 </w:t>
      </w:r>
      <w:r w:rsidRPr="004451A9">
        <w:rPr>
          <w:smallCaps/>
        </w:rPr>
        <w:t>Harv. L. Rev.</w:t>
      </w:r>
      <w:r>
        <w:t xml:space="preserve"> 726 (2020)</w:t>
      </w:r>
    </w:p>
    <w:p w14:paraId="5B72D492" w14:textId="77777777" w:rsidR="00A8300A" w:rsidRDefault="00A8300A" w:rsidP="00A8300A">
      <w:pPr>
        <w:pStyle w:val="ListParagraph"/>
      </w:pPr>
    </w:p>
    <w:p w14:paraId="5F51C0C0" w14:textId="77777777" w:rsidR="00A8300A" w:rsidRDefault="00A8300A" w:rsidP="00A8300A">
      <w:pPr>
        <w:pStyle w:val="ListParagraph"/>
        <w:rPr>
          <w:iCs/>
        </w:rPr>
      </w:pPr>
      <w:r w:rsidRPr="00A741C4">
        <w:rPr>
          <w:i/>
        </w:rPr>
        <w:t>Taniguchi v. Kan Pacific Saipan</w:t>
      </w:r>
      <w:r>
        <w:rPr>
          <w:iCs/>
        </w:rPr>
        <w:t xml:space="preserve">, </w:t>
      </w:r>
      <w:r w:rsidRPr="00A741C4">
        <w:rPr>
          <w:iCs/>
        </w:rPr>
        <w:t>566 U.S. 560 (2012</w:t>
      </w:r>
      <w:r>
        <w:rPr>
          <w:iCs/>
        </w:rPr>
        <w:t>)</w:t>
      </w:r>
    </w:p>
    <w:p w14:paraId="5E5C6C2D" w14:textId="77777777" w:rsidR="00A8300A" w:rsidRDefault="00A8300A" w:rsidP="00A8300A">
      <w:pPr>
        <w:pStyle w:val="ListParagraph"/>
      </w:pPr>
    </w:p>
    <w:p w14:paraId="1AAEDFCE" w14:textId="77777777" w:rsidR="00A8300A" w:rsidRDefault="00A8300A" w:rsidP="00A8300A">
      <w:pPr>
        <w:pStyle w:val="ListParagraph"/>
      </w:pPr>
      <w:r>
        <w:t xml:space="preserve">Further reading: Brian G. Slocum &amp; Stefan Th. </w:t>
      </w:r>
      <w:proofErr w:type="spellStart"/>
      <w:r>
        <w:t>Gries</w:t>
      </w:r>
      <w:proofErr w:type="spellEnd"/>
      <w:r>
        <w:t xml:space="preserve">, </w:t>
      </w:r>
      <w:r w:rsidRPr="00442875">
        <w:rPr>
          <w:i/>
          <w:iCs/>
        </w:rPr>
        <w:t>Judging Corpus Linguistics</w:t>
      </w:r>
      <w:r>
        <w:t xml:space="preserve">, 94 </w:t>
      </w:r>
      <w:r w:rsidRPr="00442875">
        <w:rPr>
          <w:smallCaps/>
        </w:rPr>
        <w:t xml:space="preserve">S. Cal. L. Rev. Postscript </w:t>
      </w:r>
      <w:r>
        <w:t xml:space="preserve">13 (2021); Anya Bernstein, </w:t>
      </w:r>
      <w:r w:rsidRPr="00713051">
        <w:rPr>
          <w:i/>
          <w:iCs/>
        </w:rPr>
        <w:t>Legal Corpus Linguistics and the Half-Empirical Attitude</w:t>
      </w:r>
      <w:r>
        <w:t>, 106</w:t>
      </w:r>
      <w:r w:rsidRPr="00442875">
        <w:rPr>
          <w:smallCaps/>
        </w:rPr>
        <w:t xml:space="preserve"> Cornell L. Rev. </w:t>
      </w:r>
      <w:r>
        <w:t xml:space="preserve">1397 (2021); </w:t>
      </w:r>
      <w:r w:rsidRPr="00713051">
        <w:t xml:space="preserve">Kevin </w:t>
      </w:r>
      <w:proofErr w:type="spellStart"/>
      <w:r w:rsidRPr="00713051">
        <w:t>Tobia</w:t>
      </w:r>
      <w:proofErr w:type="spellEnd"/>
      <w:r w:rsidRPr="00713051">
        <w:t xml:space="preserve">, </w:t>
      </w:r>
      <w:r w:rsidRPr="00713051">
        <w:rPr>
          <w:i/>
          <w:iCs/>
        </w:rPr>
        <w:t>The Corpus and the Courts</w:t>
      </w:r>
      <w:r w:rsidRPr="00713051">
        <w:t>,</w:t>
      </w:r>
      <w:r w:rsidRPr="00713051">
        <w:rPr>
          <w:smallCaps/>
        </w:rPr>
        <w:t xml:space="preserve"> U. Chi. L. Rev. Online</w:t>
      </w:r>
      <w:r w:rsidRPr="00713051">
        <w:t xml:space="preserve"> (2021)</w:t>
      </w:r>
      <w:r>
        <w:t xml:space="preserve">; </w:t>
      </w:r>
      <w:r w:rsidRPr="007E65D7">
        <w:t xml:space="preserve">William N. Eskridge Jr., Brian G. Slocum &amp; Stefan Th. </w:t>
      </w:r>
      <w:proofErr w:type="spellStart"/>
      <w:r w:rsidRPr="007E65D7">
        <w:t>Gries</w:t>
      </w:r>
      <w:proofErr w:type="spellEnd"/>
      <w:r w:rsidRPr="007E65D7">
        <w:t xml:space="preserve">, </w:t>
      </w:r>
      <w:r w:rsidRPr="007E65D7">
        <w:rPr>
          <w:i/>
          <w:iCs/>
        </w:rPr>
        <w:t xml:space="preserve">The Meaning of </w:t>
      </w:r>
      <w:r w:rsidRPr="007E65D7">
        <w:t>Sex</w:t>
      </w:r>
      <w:r w:rsidRPr="007E65D7">
        <w:rPr>
          <w:i/>
          <w:iCs/>
        </w:rPr>
        <w:t>: Dynamic Words, Novel Applications, and Original Public Meaning</w:t>
      </w:r>
      <w:r w:rsidRPr="007E65D7">
        <w:t xml:space="preserve">, 119 </w:t>
      </w:r>
      <w:r w:rsidRPr="004451A9">
        <w:rPr>
          <w:smallCaps/>
        </w:rPr>
        <w:t xml:space="preserve">Mich. L. Rev. </w:t>
      </w:r>
      <w:r w:rsidRPr="007E65D7">
        <w:t>1503 (2021)</w:t>
      </w:r>
      <w:r>
        <w:t xml:space="preserve">; </w:t>
      </w:r>
      <w:r>
        <w:rPr>
          <w:rFonts w:eastAsia="Times New Roman"/>
          <w:bCs/>
          <w:szCs w:val="24"/>
        </w:rPr>
        <w:t xml:space="preserve">Bill Watson, </w:t>
      </w:r>
      <w:r w:rsidRPr="007E65D7">
        <w:rPr>
          <w:rFonts w:eastAsia="Times New Roman"/>
          <w:bCs/>
          <w:i/>
          <w:iCs/>
          <w:szCs w:val="24"/>
        </w:rPr>
        <w:t>Textualism, Dynamism, and the Meaning of “Sex</w:t>
      </w:r>
      <w:r w:rsidRPr="007E65D7">
        <w:rPr>
          <w:rFonts w:eastAsia="Times New Roman"/>
          <w:bCs/>
          <w:szCs w:val="24"/>
        </w:rPr>
        <w:t>,</w:t>
      </w:r>
      <w:r w:rsidRPr="007E65D7">
        <w:rPr>
          <w:rFonts w:eastAsia="Times New Roman"/>
          <w:bCs/>
          <w:i/>
          <w:iCs/>
          <w:szCs w:val="24"/>
        </w:rPr>
        <w:t>”</w:t>
      </w:r>
      <w:r w:rsidRPr="00E64ED5">
        <w:rPr>
          <w:rFonts w:eastAsia="Times New Roman"/>
          <w:bCs/>
          <w:szCs w:val="24"/>
        </w:rPr>
        <w:t xml:space="preserve"> 2022 </w:t>
      </w:r>
      <w:r w:rsidRPr="00E64ED5">
        <w:rPr>
          <w:rFonts w:eastAsia="Times New Roman"/>
          <w:bCs/>
          <w:smallCaps/>
          <w:szCs w:val="24"/>
        </w:rPr>
        <w:t>Cardozo L. Rev. de novo</w:t>
      </w:r>
      <w:r w:rsidRPr="00E64ED5">
        <w:rPr>
          <w:rFonts w:eastAsia="Times New Roman"/>
          <w:bCs/>
          <w:szCs w:val="24"/>
        </w:rPr>
        <w:t xml:space="preserve"> 41 (2022)</w:t>
      </w:r>
      <w:r>
        <w:rPr>
          <w:rFonts w:eastAsia="Times New Roman"/>
          <w:bCs/>
          <w:szCs w:val="24"/>
        </w:rPr>
        <w:t xml:space="preserve"> </w:t>
      </w:r>
      <w:r w:rsidRPr="007E65D7">
        <w:t xml:space="preserve">  </w:t>
      </w:r>
    </w:p>
    <w:p w14:paraId="41CC9310" w14:textId="77777777" w:rsidR="00A8300A" w:rsidRPr="00A640D2" w:rsidRDefault="00A8300A" w:rsidP="00A8300A">
      <w:pPr>
        <w:pStyle w:val="ListParagraph"/>
        <w:ind w:left="0"/>
      </w:pPr>
    </w:p>
    <w:p w14:paraId="6032B39D" w14:textId="77777777" w:rsidR="00A8300A" w:rsidRDefault="00A8300A" w:rsidP="00A8300A">
      <w:pPr>
        <w:pStyle w:val="ListParagraph"/>
        <w:ind w:left="0"/>
        <w:jc w:val="center"/>
      </w:pPr>
      <w:r>
        <w:t>III.  Constitutional Interpretation</w:t>
      </w:r>
    </w:p>
    <w:p w14:paraId="14216FF8" w14:textId="77777777" w:rsidR="00A8300A" w:rsidRDefault="00A8300A" w:rsidP="00A8300A">
      <w:pPr>
        <w:pStyle w:val="ListParagraph"/>
        <w:ind w:left="0"/>
      </w:pPr>
    </w:p>
    <w:p w14:paraId="61D14014" w14:textId="61DCAFC0" w:rsidR="00A8300A" w:rsidRDefault="00A8300A" w:rsidP="00A8300A">
      <w:pPr>
        <w:pStyle w:val="ListParagraph"/>
        <w:ind w:left="0"/>
      </w:pPr>
      <w:r>
        <w:rPr>
          <w:u w:val="single"/>
        </w:rPr>
        <w:t>Week 8: Originalism</w:t>
      </w:r>
      <w:r w:rsidR="00025970">
        <w:rPr>
          <w:u w:val="single"/>
        </w:rPr>
        <w:t xml:space="preserve"> / </w:t>
      </w:r>
      <w:proofErr w:type="spellStart"/>
      <w:r w:rsidR="00025970">
        <w:rPr>
          <w:u w:val="single"/>
        </w:rPr>
        <w:t>Nonoriginalism</w:t>
      </w:r>
      <w:proofErr w:type="spellEnd"/>
    </w:p>
    <w:p w14:paraId="339427F1" w14:textId="77777777" w:rsidR="00A8300A" w:rsidRDefault="00A8300A" w:rsidP="00A8300A">
      <w:pPr>
        <w:pStyle w:val="ListParagraph"/>
        <w:ind w:left="0"/>
        <w:rPr>
          <w:szCs w:val="24"/>
        </w:rPr>
      </w:pPr>
    </w:p>
    <w:p w14:paraId="5DDC7BF7" w14:textId="66C9F11F" w:rsidR="00256164" w:rsidRDefault="00A8300A" w:rsidP="00A8300A">
      <w:pPr>
        <w:pStyle w:val="ListParagraph"/>
        <w:ind w:left="0"/>
      </w:pPr>
      <w:r>
        <w:rPr>
          <w:szCs w:val="24"/>
        </w:rPr>
        <w:t xml:space="preserve">What is originalism?  </w:t>
      </w:r>
      <w:r w:rsidR="00961267">
        <w:t xml:space="preserve">How does “originalism” in academic discourse compare to “originalism” in judicial practice or political discourse?  How should the word be used?  </w:t>
      </w:r>
      <w:r w:rsidR="00256164">
        <w:t xml:space="preserve">Is originalism useful </w:t>
      </w:r>
      <w:r w:rsidR="00256164">
        <w:lastRenderedPageBreak/>
        <w:t xml:space="preserve">(does it provide an answer to vagueness in constitutional language)?  How should originalists account for precedent?  Why be an originalist?  Is originalism part of our law?  Must textualists about statutory interpretation be originalists about constitutional interpretation?  </w:t>
      </w:r>
      <w:r>
        <w:t xml:space="preserve">What is the most plausible original meaning of [pick </w:t>
      </w:r>
      <w:r w:rsidR="00256164">
        <w:t>a</w:t>
      </w:r>
      <w:r>
        <w:t xml:space="preserve"> constitutional provision]?</w:t>
      </w:r>
      <w:r w:rsidR="00256164">
        <w:t xml:space="preserve">  On what do originalists and </w:t>
      </w:r>
      <w:proofErr w:type="spellStart"/>
      <w:r w:rsidR="00256164">
        <w:t>nonoriginalists</w:t>
      </w:r>
      <w:proofErr w:type="spellEnd"/>
      <w:r w:rsidR="00256164">
        <w:t xml:space="preserve"> disagree?  Are they, at least some of the time, merely talking past one another? </w:t>
      </w:r>
    </w:p>
    <w:p w14:paraId="3840186D" w14:textId="77777777" w:rsidR="00A8300A" w:rsidRDefault="00A8300A" w:rsidP="00A8300A">
      <w:pPr>
        <w:pStyle w:val="ListParagraph"/>
        <w:ind w:left="0"/>
        <w:rPr>
          <w:szCs w:val="24"/>
        </w:rPr>
      </w:pPr>
    </w:p>
    <w:p w14:paraId="234F1DE6" w14:textId="4363A2B0" w:rsidR="00025970" w:rsidRDefault="00025970" w:rsidP="00A8300A">
      <w:pPr>
        <w:pStyle w:val="ListParagraph"/>
      </w:pPr>
      <w:r w:rsidRPr="00F57353">
        <w:t xml:space="preserve">Lawrence B. Solum, </w:t>
      </w:r>
      <w:r w:rsidRPr="00B36B6D">
        <w:rPr>
          <w:i/>
          <w:iCs/>
        </w:rPr>
        <w:t>Originalism versus Living Constitutionalism: The Conceptual Structure of the Great Debate</w:t>
      </w:r>
      <w:r w:rsidRPr="00F57353">
        <w:t xml:space="preserve">, 113 </w:t>
      </w:r>
      <w:r w:rsidRPr="00B36B6D">
        <w:rPr>
          <w:smallCaps/>
        </w:rPr>
        <w:t xml:space="preserve">Nw. U. L. Rev. </w:t>
      </w:r>
      <w:r w:rsidRPr="00F57353">
        <w:t>1243 (2019)</w:t>
      </w:r>
    </w:p>
    <w:p w14:paraId="6065011E" w14:textId="57E6B0CE" w:rsidR="00025970" w:rsidRDefault="00025970" w:rsidP="00A8300A">
      <w:pPr>
        <w:pStyle w:val="ListParagraph"/>
        <w:rPr>
          <w:szCs w:val="24"/>
        </w:rPr>
      </w:pPr>
    </w:p>
    <w:p w14:paraId="1CDBA43A" w14:textId="77777777" w:rsidR="00025970" w:rsidRDefault="00025970" w:rsidP="00025970">
      <w:pPr>
        <w:pStyle w:val="ListParagraph"/>
        <w:rPr>
          <w:szCs w:val="24"/>
        </w:rPr>
      </w:pPr>
      <w:r w:rsidRPr="00870027">
        <w:t xml:space="preserve">Larry Alexander, </w:t>
      </w:r>
      <w:r w:rsidRPr="00D87278">
        <w:rPr>
          <w:i/>
          <w:iCs/>
        </w:rPr>
        <w:t>Originalism, the Why and the What</w:t>
      </w:r>
      <w:r w:rsidRPr="00870027">
        <w:t xml:space="preserve">, 82 </w:t>
      </w:r>
      <w:r w:rsidRPr="00D87278">
        <w:rPr>
          <w:smallCaps/>
        </w:rPr>
        <w:t xml:space="preserve">Fordham L. Rev. </w:t>
      </w:r>
      <w:r w:rsidRPr="00870027">
        <w:t>539 (2013)</w:t>
      </w:r>
    </w:p>
    <w:p w14:paraId="3137F8C6" w14:textId="77777777" w:rsidR="00025970" w:rsidRDefault="00025970" w:rsidP="00025970">
      <w:pPr>
        <w:pStyle w:val="ListParagraph"/>
        <w:rPr>
          <w:szCs w:val="24"/>
        </w:rPr>
      </w:pPr>
    </w:p>
    <w:p w14:paraId="37755065" w14:textId="77777777" w:rsidR="00A8300A" w:rsidRPr="00A11E92" w:rsidRDefault="00A8300A" w:rsidP="00A8300A">
      <w:pPr>
        <w:pStyle w:val="ListParagraph"/>
      </w:pPr>
      <w:r w:rsidRPr="00A11E92">
        <w:rPr>
          <w:i/>
          <w:iCs/>
        </w:rPr>
        <w:t>District of Columbia v. Heller</w:t>
      </w:r>
      <w:r w:rsidRPr="00A11E92">
        <w:t>, 554 U.S. 570 (2008)</w:t>
      </w:r>
    </w:p>
    <w:p w14:paraId="2A9A1260" w14:textId="77777777" w:rsidR="00A8300A" w:rsidRDefault="00A8300A" w:rsidP="00A8300A">
      <w:pPr>
        <w:pStyle w:val="ListParagraph"/>
        <w:rPr>
          <w:szCs w:val="24"/>
        </w:rPr>
      </w:pPr>
    </w:p>
    <w:p w14:paraId="73BFC4FD" w14:textId="4D0A5A07" w:rsidR="00A8300A" w:rsidRDefault="00A8300A" w:rsidP="00A8300A">
      <w:pPr>
        <w:pStyle w:val="ListParagraph"/>
      </w:pPr>
      <w:r>
        <w:rPr>
          <w:szCs w:val="24"/>
        </w:rPr>
        <w:t>Further reading (background</w:t>
      </w:r>
      <w:r w:rsidR="00025970">
        <w:rPr>
          <w:szCs w:val="24"/>
        </w:rPr>
        <w:t xml:space="preserve"> on originalism</w:t>
      </w:r>
      <w:r>
        <w:rPr>
          <w:szCs w:val="24"/>
        </w:rPr>
        <w:t xml:space="preserve">): </w:t>
      </w:r>
      <w:r w:rsidRPr="00162E47">
        <w:t xml:space="preserve">Antonin Scalia, Originalism: </w:t>
      </w:r>
      <w:r w:rsidRPr="00B36B6D">
        <w:rPr>
          <w:i/>
          <w:iCs/>
        </w:rPr>
        <w:t>The Lesser Evil</w:t>
      </w:r>
      <w:r w:rsidRPr="00162E47">
        <w:t xml:space="preserve">, 57 </w:t>
      </w:r>
      <w:r w:rsidRPr="00B36B6D">
        <w:rPr>
          <w:smallCaps/>
        </w:rPr>
        <w:t xml:space="preserve">U. </w:t>
      </w:r>
      <w:proofErr w:type="spellStart"/>
      <w:r w:rsidRPr="00B36B6D">
        <w:rPr>
          <w:smallCaps/>
        </w:rPr>
        <w:t>Cinn</w:t>
      </w:r>
      <w:proofErr w:type="spellEnd"/>
      <w:r w:rsidRPr="00B36B6D">
        <w:rPr>
          <w:smallCaps/>
        </w:rPr>
        <w:t xml:space="preserve">. L. Rev. </w:t>
      </w:r>
      <w:r w:rsidRPr="00162E47">
        <w:t>849 (1989)</w:t>
      </w:r>
      <w:r>
        <w:t xml:space="preserve">; </w:t>
      </w:r>
      <w:r w:rsidRPr="00D87278">
        <w:rPr>
          <w:szCs w:val="24"/>
        </w:rPr>
        <w:t xml:space="preserve">Gary Lawson, </w:t>
      </w:r>
      <w:r w:rsidRPr="00D87278">
        <w:rPr>
          <w:i/>
          <w:iCs/>
          <w:szCs w:val="24"/>
        </w:rPr>
        <w:t>On Reading Recipes</w:t>
      </w:r>
      <w:r>
        <w:rPr>
          <w:i/>
          <w:iCs/>
          <w:szCs w:val="24"/>
        </w:rPr>
        <w:t xml:space="preserve"> … </w:t>
      </w:r>
      <w:r w:rsidRPr="00D87278">
        <w:rPr>
          <w:i/>
          <w:iCs/>
          <w:szCs w:val="24"/>
        </w:rPr>
        <w:t>and Constitutions</w:t>
      </w:r>
      <w:r w:rsidRPr="00D87278">
        <w:rPr>
          <w:szCs w:val="24"/>
        </w:rPr>
        <w:t>, 85 GEO. L.J. 1823 (1997)</w:t>
      </w:r>
      <w:r>
        <w:rPr>
          <w:szCs w:val="24"/>
        </w:rPr>
        <w:t xml:space="preserve">; </w:t>
      </w:r>
      <w:r w:rsidRPr="007D594A">
        <w:t xml:space="preserve">Mitchell N. Berman, </w:t>
      </w:r>
      <w:r w:rsidRPr="00F37A87">
        <w:rPr>
          <w:i/>
          <w:iCs/>
        </w:rPr>
        <w:t>Originalism is Bunk</w:t>
      </w:r>
      <w:r w:rsidRPr="007D594A">
        <w:t>, 84</w:t>
      </w:r>
      <w:r w:rsidRPr="00F37A87">
        <w:rPr>
          <w:smallCaps/>
        </w:rPr>
        <w:t xml:space="preserve"> N.Y.U. L. Rev.</w:t>
      </w:r>
      <w:r w:rsidRPr="007D594A">
        <w:t xml:space="preserve"> 1 (2009)</w:t>
      </w:r>
      <w:r>
        <w:t xml:space="preserve">; Keith E. Whittington, </w:t>
      </w:r>
      <w:r w:rsidRPr="007828B7">
        <w:rPr>
          <w:i/>
          <w:iCs/>
        </w:rPr>
        <w:t>Originalism: A Critical Introduction</w:t>
      </w:r>
      <w:r>
        <w:t xml:space="preserve">, 82 </w:t>
      </w:r>
      <w:r w:rsidRPr="007828B7">
        <w:rPr>
          <w:smallCaps/>
        </w:rPr>
        <w:t>Fordham L. Rev.</w:t>
      </w:r>
      <w:r>
        <w:t xml:space="preserve"> 375 (2013); </w:t>
      </w:r>
      <w:r w:rsidR="00025970" w:rsidRPr="00AC7FE3">
        <w:t xml:space="preserve">Lawrence B. Solum, </w:t>
      </w:r>
      <w:r w:rsidR="00025970" w:rsidRPr="00203A20">
        <w:rPr>
          <w:i/>
          <w:iCs/>
        </w:rPr>
        <w:t>Originalist Methodology</w:t>
      </w:r>
      <w:r w:rsidR="00025970" w:rsidRPr="00AC7FE3">
        <w:t xml:space="preserve">, 84 </w:t>
      </w:r>
      <w:r w:rsidR="00025970" w:rsidRPr="00203A20">
        <w:rPr>
          <w:smallCaps/>
        </w:rPr>
        <w:t xml:space="preserve">U. Chi. L. Rev. </w:t>
      </w:r>
      <w:r w:rsidR="00025970" w:rsidRPr="00AC7FE3">
        <w:t>269 (2017)</w:t>
      </w:r>
      <w:r w:rsidR="00025970">
        <w:t xml:space="preserve">; </w:t>
      </w:r>
      <w:r w:rsidRPr="006D084C">
        <w:t xml:space="preserve">Cass R. Sunstein, </w:t>
      </w:r>
      <w:r w:rsidRPr="00F37A87">
        <w:rPr>
          <w:i/>
          <w:iCs/>
        </w:rPr>
        <w:t>Originalism</w:t>
      </w:r>
      <w:r w:rsidRPr="006D084C">
        <w:t>, 93</w:t>
      </w:r>
      <w:r w:rsidRPr="00F37A87">
        <w:rPr>
          <w:smallCaps/>
        </w:rPr>
        <w:t xml:space="preserve"> Notre Dame L. Rev.</w:t>
      </w:r>
      <w:r>
        <w:t xml:space="preserve"> </w:t>
      </w:r>
      <w:r w:rsidRPr="006D084C">
        <w:t>1671 (2018)</w:t>
      </w:r>
    </w:p>
    <w:p w14:paraId="1EF50F21" w14:textId="77777777" w:rsidR="00A8300A" w:rsidRDefault="00A8300A" w:rsidP="00A8300A">
      <w:pPr>
        <w:pStyle w:val="ListParagraph"/>
        <w:rPr>
          <w:szCs w:val="24"/>
        </w:rPr>
      </w:pPr>
    </w:p>
    <w:p w14:paraId="3A522A26" w14:textId="77777777" w:rsidR="00A8300A" w:rsidRDefault="00A8300A" w:rsidP="00A8300A">
      <w:pPr>
        <w:pStyle w:val="ListParagraph"/>
      </w:pPr>
      <w:r>
        <w:t xml:space="preserve">Further reading (on different versions of originalism): John O. McGinnis &amp; Michael B. Rappaport, </w:t>
      </w:r>
      <w:r w:rsidRPr="00B61E7A">
        <w:rPr>
          <w:i/>
          <w:iCs/>
        </w:rPr>
        <w:t>Original Methods Originalism: A New Theory of Interpretation and the Case against Construction</w:t>
      </w:r>
      <w:r>
        <w:t xml:space="preserve">, 103 </w:t>
      </w:r>
      <w:r w:rsidRPr="00B61E7A">
        <w:rPr>
          <w:smallCaps/>
        </w:rPr>
        <w:t xml:space="preserve">Nw. U. L. Rev. </w:t>
      </w:r>
      <w:r>
        <w:t xml:space="preserve">751 (2009); Scott Soames, </w:t>
      </w:r>
      <w:proofErr w:type="spellStart"/>
      <w:r w:rsidRPr="00B36B6D">
        <w:rPr>
          <w:i/>
          <w:iCs/>
        </w:rPr>
        <w:t>Deferentialism</w:t>
      </w:r>
      <w:proofErr w:type="spellEnd"/>
      <w:r w:rsidRPr="00B36B6D">
        <w:rPr>
          <w:i/>
          <w:iCs/>
        </w:rPr>
        <w:t>: A Post-Originalist Theory of Legal Interpretation</w:t>
      </w:r>
      <w:r>
        <w:t>, 82</w:t>
      </w:r>
      <w:r w:rsidRPr="00B36B6D">
        <w:rPr>
          <w:smallCaps/>
        </w:rPr>
        <w:t xml:space="preserve"> Fordham L. Rev. </w:t>
      </w:r>
      <w:r>
        <w:t xml:space="preserve">597 (2013); Stephen E. Sachs, </w:t>
      </w:r>
      <w:r w:rsidRPr="00A92364">
        <w:rPr>
          <w:i/>
          <w:iCs/>
        </w:rPr>
        <w:t>Originalism as a Theory of Legal Change</w:t>
      </w:r>
      <w:r>
        <w:t xml:space="preserve">, 38 </w:t>
      </w:r>
      <w:r w:rsidRPr="00A92364">
        <w:rPr>
          <w:smallCaps/>
        </w:rPr>
        <w:t xml:space="preserve">Harv. J. L. &amp; Pub. </w:t>
      </w:r>
      <w:proofErr w:type="spellStart"/>
      <w:r w:rsidRPr="00A92364">
        <w:rPr>
          <w:smallCaps/>
        </w:rPr>
        <w:t>Pol’y</w:t>
      </w:r>
      <w:proofErr w:type="spellEnd"/>
      <w:r w:rsidRPr="00A92364">
        <w:rPr>
          <w:smallCaps/>
        </w:rPr>
        <w:t xml:space="preserve"> </w:t>
      </w:r>
      <w:r>
        <w:t xml:space="preserve">817 (2015); Randy E. Barnett &amp; Evan D. Bernick, </w:t>
      </w:r>
      <w:r w:rsidRPr="00B61E7A">
        <w:rPr>
          <w:i/>
          <w:iCs/>
        </w:rPr>
        <w:t>The Letter and the Spirit: A Unified Theory of Originalism</w:t>
      </w:r>
      <w:r>
        <w:t xml:space="preserve">, 107 </w:t>
      </w:r>
      <w:r w:rsidRPr="00B61E7A">
        <w:rPr>
          <w:smallCaps/>
        </w:rPr>
        <w:t>Geo. L.J.</w:t>
      </w:r>
      <w:r>
        <w:t xml:space="preserve"> 1 (2018)</w:t>
      </w:r>
    </w:p>
    <w:p w14:paraId="7D27C061" w14:textId="77777777" w:rsidR="00A8300A" w:rsidRDefault="00A8300A" w:rsidP="00A8300A">
      <w:pPr>
        <w:pStyle w:val="ListParagraph"/>
      </w:pPr>
    </w:p>
    <w:p w14:paraId="790C3B80" w14:textId="77777777" w:rsidR="00A8300A" w:rsidRDefault="00A8300A" w:rsidP="00A8300A">
      <w:pPr>
        <w:pStyle w:val="ListParagraph"/>
      </w:pPr>
      <w:r>
        <w:t xml:space="preserve">Further reading (on originalism and precedent): Thomas W. Merrill, </w:t>
      </w:r>
      <w:r w:rsidRPr="00F37A87">
        <w:rPr>
          <w:i/>
          <w:iCs/>
        </w:rPr>
        <w:t>Originalism, Stare Decisis and the Promotion of Judicial Restraint</w:t>
      </w:r>
      <w:r>
        <w:t xml:space="preserve">, 22 </w:t>
      </w:r>
      <w:r w:rsidRPr="00F37A87">
        <w:rPr>
          <w:smallCaps/>
        </w:rPr>
        <w:t xml:space="preserve">Const. Comment. </w:t>
      </w:r>
      <w:r>
        <w:t xml:space="preserve">271 (2005); John O. McGinnis &amp; Michael B. Rappaport, </w:t>
      </w:r>
      <w:r w:rsidRPr="00B61E7A">
        <w:rPr>
          <w:i/>
          <w:iCs/>
        </w:rPr>
        <w:t>Reconciling Originalism and Precedent</w:t>
      </w:r>
      <w:r>
        <w:t>, 103</w:t>
      </w:r>
      <w:r w:rsidRPr="00B61E7A">
        <w:rPr>
          <w:smallCaps/>
        </w:rPr>
        <w:t xml:space="preserve"> Nw. U. L. Rev.</w:t>
      </w:r>
      <w:r>
        <w:t xml:space="preserve"> 803 (2009); </w:t>
      </w:r>
      <w:r w:rsidRPr="00BE352A">
        <w:t xml:space="preserve">Amy Coney Barrett, </w:t>
      </w:r>
      <w:r w:rsidRPr="00B36B6D">
        <w:rPr>
          <w:i/>
          <w:iCs/>
        </w:rPr>
        <w:t>Originalism and Stare Decisis</w:t>
      </w:r>
      <w:r w:rsidRPr="00BE352A">
        <w:t xml:space="preserve">, 92 </w:t>
      </w:r>
      <w:r w:rsidRPr="00B36B6D">
        <w:rPr>
          <w:smallCaps/>
        </w:rPr>
        <w:t xml:space="preserve">Notre Dame L. Rev. </w:t>
      </w:r>
      <w:r w:rsidRPr="00BE352A">
        <w:t>1921 (2017)</w:t>
      </w:r>
      <w:r>
        <w:t xml:space="preserve">; Lawrence B. Solum, </w:t>
      </w:r>
      <w:r w:rsidRPr="00203A20">
        <w:rPr>
          <w:i/>
          <w:iCs/>
        </w:rPr>
        <w:t>Originalist Theory and Precedent: A Public Meaning Approach</w:t>
      </w:r>
      <w:r>
        <w:t xml:space="preserve">, 33 </w:t>
      </w:r>
      <w:r w:rsidRPr="00203A20">
        <w:rPr>
          <w:smallCaps/>
        </w:rPr>
        <w:t xml:space="preserve">Const. Comment. </w:t>
      </w:r>
      <w:r>
        <w:t>451 (2018)</w:t>
      </w:r>
    </w:p>
    <w:p w14:paraId="65539DDA" w14:textId="77777777" w:rsidR="00A8300A" w:rsidRDefault="00A8300A" w:rsidP="00A8300A">
      <w:pPr>
        <w:pStyle w:val="ListParagraph"/>
      </w:pPr>
    </w:p>
    <w:p w14:paraId="53DB93E1" w14:textId="77777777" w:rsidR="00A8300A" w:rsidRDefault="00A8300A" w:rsidP="00A8300A">
      <w:pPr>
        <w:pStyle w:val="ListParagraph"/>
      </w:pPr>
      <w:r>
        <w:t xml:space="preserve">Further reading (on whether originalism is part of our law): Michael Stokes Paulsen, </w:t>
      </w:r>
      <w:r w:rsidRPr="00D87278">
        <w:rPr>
          <w:i/>
          <w:iCs/>
        </w:rPr>
        <w:t>Does the Constitution Prescribe Rules for Its Own Interpretation?</w:t>
      </w:r>
      <w:r>
        <w:t xml:space="preserve">, 103 </w:t>
      </w:r>
      <w:r w:rsidRPr="00D87278">
        <w:rPr>
          <w:smallCaps/>
        </w:rPr>
        <w:t>Nw. U. L. Rev.</w:t>
      </w:r>
      <w:r>
        <w:t xml:space="preserve"> 857 (2009); </w:t>
      </w:r>
      <w:r w:rsidRPr="00247142">
        <w:t xml:space="preserve">William </w:t>
      </w:r>
      <w:proofErr w:type="spellStart"/>
      <w:r w:rsidRPr="00247142">
        <w:t>Baude</w:t>
      </w:r>
      <w:proofErr w:type="spellEnd"/>
      <w:r w:rsidRPr="00247142">
        <w:t xml:space="preserve">, </w:t>
      </w:r>
      <w:r w:rsidRPr="007D5799">
        <w:rPr>
          <w:i/>
          <w:iCs/>
        </w:rPr>
        <w:t>Is Originalism Our Law?</w:t>
      </w:r>
      <w:r w:rsidRPr="00247142">
        <w:t xml:space="preserve">, 115 </w:t>
      </w:r>
      <w:r w:rsidRPr="007D5799">
        <w:rPr>
          <w:smallCaps/>
        </w:rPr>
        <w:t>Colum. L. Rev.</w:t>
      </w:r>
      <w:r w:rsidRPr="00247142">
        <w:t xml:space="preserve"> 2349 (2015)</w:t>
      </w:r>
      <w:r>
        <w:t xml:space="preserve">; </w:t>
      </w:r>
      <w:r w:rsidRPr="0008322B">
        <w:t xml:space="preserve">William </w:t>
      </w:r>
      <w:proofErr w:type="spellStart"/>
      <w:r w:rsidRPr="0008322B">
        <w:t>Baude</w:t>
      </w:r>
      <w:proofErr w:type="spellEnd"/>
      <w:r w:rsidRPr="0008322B">
        <w:t xml:space="preserve"> &amp; Stephen E. Sachs</w:t>
      </w:r>
      <w:r>
        <w:t xml:space="preserve">, </w:t>
      </w:r>
      <w:r w:rsidRPr="007D5799">
        <w:rPr>
          <w:i/>
          <w:iCs/>
        </w:rPr>
        <w:t>Grounding Originalism</w:t>
      </w:r>
      <w:r>
        <w:t xml:space="preserve">, 113 </w:t>
      </w:r>
      <w:r w:rsidRPr="007D5799">
        <w:rPr>
          <w:smallCaps/>
        </w:rPr>
        <w:t xml:space="preserve">Nw. L. Rev. </w:t>
      </w:r>
      <w:r>
        <w:t xml:space="preserve">1455 (2019); </w:t>
      </w:r>
      <w:r w:rsidRPr="00AD07F1">
        <w:t xml:space="preserve">Charles L. Barzun, </w:t>
      </w:r>
      <w:r w:rsidRPr="007D5799">
        <w:rPr>
          <w:i/>
          <w:iCs/>
        </w:rPr>
        <w:t xml:space="preserve">Constructing Originalism or: Why Professors </w:t>
      </w:r>
      <w:proofErr w:type="spellStart"/>
      <w:r w:rsidRPr="007D5799">
        <w:rPr>
          <w:i/>
          <w:iCs/>
        </w:rPr>
        <w:t>Baude</w:t>
      </w:r>
      <w:proofErr w:type="spellEnd"/>
      <w:r w:rsidRPr="007D5799">
        <w:rPr>
          <w:i/>
          <w:iCs/>
        </w:rPr>
        <w:t xml:space="preserve"> and Sachs Should Learn to Stop Worrying and Love Ronald Dworkin</w:t>
      </w:r>
      <w:r w:rsidRPr="00AD07F1">
        <w:t xml:space="preserve">, 105 </w:t>
      </w:r>
      <w:r w:rsidRPr="007D5799">
        <w:rPr>
          <w:smallCaps/>
        </w:rPr>
        <w:t xml:space="preserve">Va. L. Rev. Online </w:t>
      </w:r>
      <w:r w:rsidRPr="00AD07F1">
        <w:t>128 (2019)</w:t>
      </w:r>
      <w:r>
        <w:t xml:space="preserve">; Emad H. </w:t>
      </w:r>
      <w:proofErr w:type="spellStart"/>
      <w:r>
        <w:t>Atiq</w:t>
      </w:r>
      <w:proofErr w:type="spellEnd"/>
      <w:r>
        <w:t xml:space="preserve"> &amp; Jud Mathews, </w:t>
      </w:r>
      <w:r w:rsidRPr="00E770CC">
        <w:rPr>
          <w:i/>
        </w:rPr>
        <w:t>The Uncertain Foundations of Public Law Theory</w:t>
      </w:r>
      <w:r>
        <w:t xml:space="preserve">, </w:t>
      </w:r>
      <w:r w:rsidRPr="00E770CC">
        <w:rPr>
          <w:smallCaps/>
        </w:rPr>
        <w:t xml:space="preserve">Cornell J. L. &amp; Pub. </w:t>
      </w:r>
      <w:proofErr w:type="spellStart"/>
      <w:r w:rsidRPr="00E770CC">
        <w:rPr>
          <w:smallCaps/>
        </w:rPr>
        <w:t>Pol’y</w:t>
      </w:r>
      <w:proofErr w:type="spellEnd"/>
      <w:r w:rsidRPr="00E770CC">
        <w:rPr>
          <w:smallCaps/>
        </w:rPr>
        <w:t xml:space="preserve"> </w:t>
      </w:r>
      <w:r>
        <w:t>(forthcoming)</w:t>
      </w:r>
    </w:p>
    <w:p w14:paraId="29C4F6DB" w14:textId="77777777" w:rsidR="00A8300A" w:rsidRDefault="00A8300A" w:rsidP="00A8300A">
      <w:pPr>
        <w:pStyle w:val="ListParagraph"/>
      </w:pPr>
    </w:p>
    <w:p w14:paraId="043EFA6A" w14:textId="2D115919" w:rsidR="00A8300A" w:rsidRDefault="00A8300A" w:rsidP="00A8300A">
      <w:pPr>
        <w:pStyle w:val="ListParagraph"/>
      </w:pPr>
      <w:r>
        <w:t xml:space="preserve">Further reading (on textualism versus originalism): Kevin M. Stack, </w:t>
      </w:r>
      <w:r w:rsidRPr="00F846C4">
        <w:rPr>
          <w:i/>
          <w:iCs/>
        </w:rPr>
        <w:t>The Divergence of Constitutional and Statutory Interpretation</w:t>
      </w:r>
      <w:r>
        <w:t xml:space="preserve">, 75 </w:t>
      </w:r>
      <w:r w:rsidRPr="00F846C4">
        <w:rPr>
          <w:smallCaps/>
        </w:rPr>
        <w:t xml:space="preserve">U. Colo. L. Rev. </w:t>
      </w:r>
      <w:r>
        <w:t xml:space="preserve">1 (2004); Neil H. </w:t>
      </w:r>
      <w:r>
        <w:lastRenderedPageBreak/>
        <w:t xml:space="preserve">Buchanan &amp; Michael C. Dorf, </w:t>
      </w:r>
      <w:r w:rsidRPr="00337A1F">
        <w:rPr>
          <w:i/>
          <w:iCs/>
        </w:rPr>
        <w:t>A Tale of Two Formalisms: How Law and Economics Mirrors Originalism and Textualism</w:t>
      </w:r>
      <w:r>
        <w:t xml:space="preserve">, 106 </w:t>
      </w:r>
      <w:r w:rsidRPr="00337A1F">
        <w:rPr>
          <w:smallCaps/>
        </w:rPr>
        <w:t xml:space="preserve">Cornell L. Rev. </w:t>
      </w:r>
      <w:r>
        <w:t>591 (2021)</w:t>
      </w:r>
    </w:p>
    <w:p w14:paraId="0D93F232" w14:textId="7FBF2108" w:rsidR="00256164" w:rsidRDefault="00256164" w:rsidP="00A8300A">
      <w:pPr>
        <w:pStyle w:val="ListParagraph"/>
      </w:pPr>
    </w:p>
    <w:p w14:paraId="11731CEC" w14:textId="58702F9E" w:rsidR="00256164" w:rsidRDefault="00256164" w:rsidP="00256164">
      <w:pPr>
        <w:pStyle w:val="ListParagraph"/>
      </w:pPr>
      <w:r>
        <w:t xml:space="preserve">Further reading (on </w:t>
      </w:r>
      <w:proofErr w:type="spellStart"/>
      <w:r>
        <w:t>nonorginalism</w:t>
      </w:r>
      <w:proofErr w:type="spellEnd"/>
      <w:r>
        <w:t xml:space="preserve"> and anti-theory): James B. Thayer, </w:t>
      </w:r>
      <w:r w:rsidRPr="004B037E">
        <w:rPr>
          <w:i/>
          <w:iCs/>
        </w:rPr>
        <w:t>Origin and Scope of the American Doctrine of Constitutional Law</w:t>
      </w:r>
      <w:r>
        <w:t>, 7</w:t>
      </w:r>
      <w:r w:rsidRPr="004B037E">
        <w:rPr>
          <w:smallCaps/>
        </w:rPr>
        <w:t xml:space="preserve"> Harv. L. Rev.</w:t>
      </w:r>
      <w:r>
        <w:t xml:space="preserve"> 129 (1894); </w:t>
      </w:r>
      <w:r w:rsidRPr="00497FA8">
        <w:rPr>
          <w:smallCaps/>
        </w:rPr>
        <w:t xml:space="preserve">John Hart Ely, Democracy </w:t>
      </w:r>
      <w:r>
        <w:rPr>
          <w:smallCaps/>
        </w:rPr>
        <w:t>a</w:t>
      </w:r>
      <w:r w:rsidRPr="00497FA8">
        <w:rPr>
          <w:smallCaps/>
        </w:rPr>
        <w:t xml:space="preserve">nd Distrust: A Theory </w:t>
      </w:r>
      <w:r>
        <w:rPr>
          <w:smallCaps/>
        </w:rPr>
        <w:t>o</w:t>
      </w:r>
      <w:r w:rsidRPr="00497FA8">
        <w:rPr>
          <w:smallCaps/>
        </w:rPr>
        <w:t>f Judicial Review</w:t>
      </w:r>
      <w:r w:rsidRPr="00A00ECA">
        <w:t xml:space="preserve"> </w:t>
      </w:r>
      <w:proofErr w:type="spellStart"/>
      <w:r>
        <w:t>ch.</w:t>
      </w:r>
      <w:proofErr w:type="spellEnd"/>
      <w:r>
        <w:t xml:space="preserve"> 4</w:t>
      </w:r>
      <w:r w:rsidRPr="00A00ECA">
        <w:t xml:space="preserve"> (1980)</w:t>
      </w:r>
      <w:r>
        <w:t xml:space="preserve">; </w:t>
      </w:r>
      <w:r w:rsidRPr="00BD35A0">
        <w:rPr>
          <w:smallCaps/>
        </w:rPr>
        <w:t>Philip Bobbitt, Constitutional Fate</w:t>
      </w:r>
      <w:r>
        <w:t xml:space="preserve"> </w:t>
      </w:r>
      <w:proofErr w:type="spellStart"/>
      <w:r>
        <w:t>ch.</w:t>
      </w:r>
      <w:proofErr w:type="spellEnd"/>
      <w:r>
        <w:t xml:space="preserve"> 1 (1982); David A. Strauss, </w:t>
      </w:r>
      <w:r w:rsidRPr="007E65D7">
        <w:rPr>
          <w:i/>
          <w:iCs/>
        </w:rPr>
        <w:t>Common Law Constitutional Interpretation</w:t>
      </w:r>
      <w:r>
        <w:t xml:space="preserve">, 63 </w:t>
      </w:r>
      <w:r w:rsidRPr="007E65D7">
        <w:rPr>
          <w:smallCaps/>
        </w:rPr>
        <w:t xml:space="preserve">U. Chi. L. Rev. </w:t>
      </w:r>
      <w:r>
        <w:t xml:space="preserve">877 (1996); Richard A. Primus, </w:t>
      </w:r>
      <w:r w:rsidRPr="004B037E">
        <w:rPr>
          <w:i/>
          <w:iCs/>
        </w:rPr>
        <w:t>When Should Original Meanings Matter?</w:t>
      </w:r>
      <w:r>
        <w:t>, 107</w:t>
      </w:r>
      <w:r w:rsidRPr="004B037E">
        <w:rPr>
          <w:smallCaps/>
        </w:rPr>
        <w:t xml:space="preserve"> Mich. L. Rev.</w:t>
      </w:r>
      <w:r>
        <w:t xml:space="preserve"> 165 (2008); </w:t>
      </w:r>
      <w:r w:rsidRPr="007F4B1C">
        <w:t xml:space="preserve">James E. Fleming, </w:t>
      </w:r>
      <w:r w:rsidRPr="007F4B1C">
        <w:rPr>
          <w:i/>
          <w:iCs/>
        </w:rPr>
        <w:t>Fidelity, Change, and the Good Constitution</w:t>
      </w:r>
      <w:r w:rsidRPr="007F4B1C">
        <w:t xml:space="preserve">, 62 </w:t>
      </w:r>
      <w:r w:rsidRPr="007F4B1C">
        <w:rPr>
          <w:smallCaps/>
        </w:rPr>
        <w:t>Am. J. Comp. L.</w:t>
      </w:r>
      <w:r w:rsidRPr="007F4B1C">
        <w:t xml:space="preserve"> 515 (2014)</w:t>
      </w:r>
      <w:r>
        <w:t xml:space="preserve">; Andrew Jordan, </w:t>
      </w:r>
      <w:r>
        <w:rPr>
          <w:i/>
          <w:iCs/>
        </w:rPr>
        <w:t>Constitutional Anti-Theory</w:t>
      </w:r>
      <w:r>
        <w:t xml:space="preserve">, 107 </w:t>
      </w:r>
      <w:r w:rsidRPr="007F4B1C">
        <w:rPr>
          <w:smallCaps/>
        </w:rPr>
        <w:t>Georgetown L. J.</w:t>
      </w:r>
      <w:r>
        <w:rPr>
          <w:smallCaps/>
        </w:rPr>
        <w:t xml:space="preserve"> 1515 (2019); </w:t>
      </w:r>
      <w:r>
        <w:t xml:space="preserve">Ryan D. </w:t>
      </w:r>
      <w:proofErr w:type="spellStart"/>
      <w:r>
        <w:t>Doerfler</w:t>
      </w:r>
      <w:proofErr w:type="spellEnd"/>
      <w:r>
        <w:t xml:space="preserve"> &amp; Samuel </w:t>
      </w:r>
      <w:proofErr w:type="spellStart"/>
      <w:r>
        <w:t>Moyn</w:t>
      </w:r>
      <w:proofErr w:type="spellEnd"/>
      <w:r>
        <w:t xml:space="preserve">, </w:t>
      </w:r>
      <w:r w:rsidRPr="00203A20">
        <w:rPr>
          <w:i/>
          <w:iCs/>
        </w:rPr>
        <w:t>The Ghost of John Hart Ely</w:t>
      </w:r>
      <w:r>
        <w:t>, 75</w:t>
      </w:r>
      <w:r w:rsidRPr="00203A20">
        <w:rPr>
          <w:smallCaps/>
        </w:rPr>
        <w:t xml:space="preserve"> </w:t>
      </w:r>
      <w:proofErr w:type="spellStart"/>
      <w:r w:rsidRPr="00203A20">
        <w:rPr>
          <w:smallCaps/>
        </w:rPr>
        <w:t>Vand</w:t>
      </w:r>
      <w:proofErr w:type="spellEnd"/>
      <w:r w:rsidRPr="00203A20">
        <w:rPr>
          <w:smallCaps/>
        </w:rPr>
        <w:t>. L. Rev.</w:t>
      </w:r>
      <w:r>
        <w:t xml:space="preserve"> (forthcoming)</w:t>
      </w:r>
    </w:p>
    <w:p w14:paraId="08293426" w14:textId="77777777" w:rsidR="00256164" w:rsidRDefault="00256164" w:rsidP="00256164">
      <w:pPr>
        <w:pStyle w:val="ListParagraph"/>
        <w:ind w:left="0"/>
      </w:pPr>
    </w:p>
    <w:p w14:paraId="0F5A81D5" w14:textId="77777777" w:rsidR="00A8300A" w:rsidRDefault="00A8300A" w:rsidP="00A8300A">
      <w:pPr>
        <w:pStyle w:val="ListParagraph"/>
        <w:keepNext/>
        <w:ind w:left="0"/>
      </w:pPr>
      <w:r>
        <w:rPr>
          <w:u w:val="single"/>
        </w:rPr>
        <w:t>Week 9: The Interpretation-Construction Distinction / Living Originalism</w:t>
      </w:r>
    </w:p>
    <w:p w14:paraId="1E33721E" w14:textId="658074AE" w:rsidR="00A8300A" w:rsidRDefault="00A8300A" w:rsidP="00A8300A">
      <w:pPr>
        <w:pStyle w:val="ListParagraph"/>
        <w:keepNext/>
        <w:ind w:left="0"/>
      </w:pPr>
    </w:p>
    <w:p w14:paraId="0C092F79" w14:textId="6007331B" w:rsidR="00A3737A" w:rsidRDefault="00A3737A" w:rsidP="00A8300A">
      <w:pPr>
        <w:pStyle w:val="ListParagraph"/>
        <w:keepNext/>
        <w:ind w:left="0"/>
      </w:pPr>
      <w:r>
        <w:t xml:space="preserve">What is the interpretation-construction distinction?  Is it a </w:t>
      </w:r>
      <w:r w:rsidR="00BD2B4C">
        <w:t xml:space="preserve">useful </w:t>
      </w:r>
      <w:r>
        <w:t xml:space="preserve">distinction for constitutional theory?  Does anyone disagree over </w:t>
      </w:r>
      <w:r w:rsidR="00BD2B4C">
        <w:t>how</w:t>
      </w:r>
      <w:r>
        <w:t xml:space="preserve"> to interpret the Constitution (as Solum defines “interpret”)?  </w:t>
      </w:r>
      <w:r w:rsidR="00256164">
        <w:t xml:space="preserve">Do originalists have an answer to what judges ought to do in the </w:t>
      </w:r>
      <w:r w:rsidR="00BD2B4C">
        <w:t>“</w:t>
      </w:r>
      <w:r w:rsidR="00256164">
        <w:t>construction zone</w:t>
      </w:r>
      <w:r w:rsidR="00BD2B4C">
        <w:t>”</w:t>
      </w:r>
      <w:r w:rsidR="00256164">
        <w:t xml:space="preserve">?  </w:t>
      </w:r>
      <w:r w:rsidR="00BD2B4C">
        <w:t xml:space="preserve">How large is this zone?  </w:t>
      </w:r>
      <w:r>
        <w:t>What is the difference between originalism and living originalism?  How does the concept-conception distinction fit in</w:t>
      </w:r>
      <w:r w:rsidR="00BD2B4C">
        <w:t xml:space="preserve"> here</w:t>
      </w:r>
      <w:r>
        <w:t>?</w:t>
      </w:r>
    </w:p>
    <w:p w14:paraId="57E878B0" w14:textId="77777777" w:rsidR="00A3737A" w:rsidRDefault="00A3737A" w:rsidP="00A8300A">
      <w:pPr>
        <w:pStyle w:val="ListParagraph"/>
        <w:keepNext/>
        <w:ind w:left="0"/>
      </w:pPr>
    </w:p>
    <w:p w14:paraId="36ADA30B" w14:textId="77777777" w:rsidR="00A8300A" w:rsidRDefault="00A8300A" w:rsidP="00A8300A">
      <w:pPr>
        <w:pStyle w:val="ListParagraph"/>
      </w:pPr>
      <w:r>
        <w:t xml:space="preserve">Lawrence B. Solum, </w:t>
      </w:r>
      <w:r w:rsidRPr="00E14AD5">
        <w:rPr>
          <w:i/>
          <w:iCs/>
        </w:rPr>
        <w:t>Originalism and Constitutional Construction</w:t>
      </w:r>
      <w:r>
        <w:t xml:space="preserve">, 82 </w:t>
      </w:r>
      <w:r w:rsidRPr="00E14AD5">
        <w:rPr>
          <w:smallCaps/>
        </w:rPr>
        <w:t xml:space="preserve">Fordham L. Rev. </w:t>
      </w:r>
      <w:r>
        <w:t>453 (2013)</w:t>
      </w:r>
    </w:p>
    <w:p w14:paraId="3E54B50A" w14:textId="77777777" w:rsidR="00A8300A" w:rsidRDefault="00A8300A" w:rsidP="00A8300A">
      <w:pPr>
        <w:pStyle w:val="ListParagraph"/>
        <w:rPr>
          <w:smallCaps/>
        </w:rPr>
      </w:pPr>
    </w:p>
    <w:p w14:paraId="52B20484" w14:textId="77777777" w:rsidR="00A8300A" w:rsidRDefault="00A8300A" w:rsidP="00A8300A">
      <w:pPr>
        <w:pStyle w:val="ListParagraph"/>
      </w:pPr>
      <w:r w:rsidRPr="00D14CF4">
        <w:rPr>
          <w:smallCaps/>
        </w:rPr>
        <w:t xml:space="preserve">Jack M. </w:t>
      </w:r>
      <w:proofErr w:type="spellStart"/>
      <w:r w:rsidRPr="00D14CF4">
        <w:rPr>
          <w:smallCaps/>
        </w:rPr>
        <w:t>Balkin</w:t>
      </w:r>
      <w:proofErr w:type="spellEnd"/>
      <w:r w:rsidRPr="00D14CF4">
        <w:rPr>
          <w:smallCaps/>
        </w:rPr>
        <w:t xml:space="preserve">, Living Originalism </w:t>
      </w:r>
      <w:proofErr w:type="spellStart"/>
      <w:r>
        <w:t>chs</w:t>
      </w:r>
      <w:proofErr w:type="spellEnd"/>
      <w:r>
        <w:t>. 1–2 (2011)</w:t>
      </w:r>
    </w:p>
    <w:p w14:paraId="12642B86" w14:textId="33283A7B" w:rsidR="00A8300A" w:rsidRDefault="00A8300A" w:rsidP="00A8300A">
      <w:pPr>
        <w:pStyle w:val="ListParagraph"/>
      </w:pPr>
    </w:p>
    <w:p w14:paraId="42D700CE" w14:textId="470780FF" w:rsidR="00A8300A" w:rsidRDefault="00A8300A" w:rsidP="00A8300A">
      <w:pPr>
        <w:pStyle w:val="ListParagraph"/>
      </w:pPr>
      <w:r>
        <w:t xml:space="preserve">Further reading (on the interpretation/construction distinction): Keith E. Whittington, </w:t>
      </w:r>
      <w:r w:rsidRPr="007828B7">
        <w:rPr>
          <w:i/>
          <w:iCs/>
        </w:rPr>
        <w:t>Constructing a New American Constitution</w:t>
      </w:r>
      <w:r>
        <w:t xml:space="preserve">, 27 </w:t>
      </w:r>
      <w:r w:rsidRPr="007828B7">
        <w:rPr>
          <w:smallCaps/>
        </w:rPr>
        <w:t xml:space="preserve">Const. Comment. </w:t>
      </w:r>
      <w:r>
        <w:t xml:space="preserve">119 (2010); Randy E. Barnett, </w:t>
      </w:r>
      <w:r w:rsidRPr="00B61E7A">
        <w:rPr>
          <w:i/>
          <w:iCs/>
        </w:rPr>
        <w:t>Interpretation and Construction</w:t>
      </w:r>
      <w:r>
        <w:t xml:space="preserve">, 34 </w:t>
      </w:r>
      <w:r w:rsidRPr="00B61E7A">
        <w:rPr>
          <w:smallCaps/>
        </w:rPr>
        <w:t xml:space="preserve">Harv. J. L. &amp; Pub. </w:t>
      </w:r>
      <w:proofErr w:type="spellStart"/>
      <w:r w:rsidRPr="00B61E7A">
        <w:rPr>
          <w:smallCaps/>
        </w:rPr>
        <w:t>Pol’y</w:t>
      </w:r>
      <w:proofErr w:type="spellEnd"/>
      <w:r w:rsidRPr="00B61E7A">
        <w:rPr>
          <w:smallCaps/>
        </w:rPr>
        <w:t xml:space="preserve"> </w:t>
      </w:r>
      <w:r>
        <w:t xml:space="preserve">65 (2011); Lawrence B. Solum, </w:t>
      </w:r>
      <w:r w:rsidRPr="00E14AD5">
        <w:rPr>
          <w:i/>
          <w:iCs/>
        </w:rPr>
        <w:t>Originalism and Constitutional Construction</w:t>
      </w:r>
      <w:r>
        <w:t xml:space="preserve">, 82 </w:t>
      </w:r>
      <w:r w:rsidRPr="00E14AD5">
        <w:rPr>
          <w:smallCaps/>
        </w:rPr>
        <w:t xml:space="preserve">Fordham L. Rev. </w:t>
      </w:r>
      <w:r>
        <w:t>453 (2013);</w:t>
      </w:r>
      <w:bookmarkStart w:id="7" w:name="_Hlk104007256"/>
      <w:r>
        <w:t xml:space="preserve"> John O. McGinnis &amp; Michael B. Rappaport, </w:t>
      </w:r>
      <w:r w:rsidRPr="00B61E7A">
        <w:rPr>
          <w:i/>
          <w:iCs/>
        </w:rPr>
        <w:t>The Power of Interpretation: Minimizing the Construction Zone</w:t>
      </w:r>
      <w:r>
        <w:t>, 96</w:t>
      </w:r>
      <w:r w:rsidRPr="00B61E7A">
        <w:rPr>
          <w:smallCaps/>
        </w:rPr>
        <w:t xml:space="preserve"> Notre Dame L. Rev.</w:t>
      </w:r>
      <w:r>
        <w:t xml:space="preserve"> 919 (2021)</w:t>
      </w:r>
      <w:bookmarkEnd w:id="7"/>
    </w:p>
    <w:p w14:paraId="05EC846B" w14:textId="5DA09ED0" w:rsidR="00A3737A" w:rsidRDefault="00A3737A" w:rsidP="00A8300A">
      <w:pPr>
        <w:pStyle w:val="ListParagraph"/>
      </w:pPr>
    </w:p>
    <w:p w14:paraId="7E3AED56" w14:textId="77777777" w:rsidR="00A3737A" w:rsidRDefault="00A3737A" w:rsidP="00A3737A">
      <w:pPr>
        <w:pStyle w:val="ListParagraph"/>
      </w:pPr>
      <w:r>
        <w:t xml:space="preserve">Further reading (on living originalism): Ronald Dworkin, </w:t>
      </w:r>
      <w:r>
        <w:rPr>
          <w:i/>
          <w:iCs/>
        </w:rPr>
        <w:t>Comment</w:t>
      </w:r>
      <w:r>
        <w:t xml:space="preserve">, </w:t>
      </w:r>
      <w:r w:rsidRPr="00101EFE">
        <w:rPr>
          <w:i/>
          <w:iCs/>
        </w:rPr>
        <w:t xml:space="preserve">in </w:t>
      </w:r>
      <w:r w:rsidRPr="00101EFE">
        <w:rPr>
          <w:smallCaps/>
        </w:rPr>
        <w:t xml:space="preserve">A Matter of Interpretation: Federal Courts and the Law </w:t>
      </w:r>
      <w:r>
        <w:t xml:space="preserve">3 (Amy Gutman ed., 1997); Thomas B. Colby &amp; Peter J. Smith, </w:t>
      </w:r>
      <w:r w:rsidRPr="002800EF">
        <w:rPr>
          <w:i/>
          <w:iCs/>
        </w:rPr>
        <w:t>Living Originalism</w:t>
      </w:r>
      <w:r>
        <w:t xml:space="preserve">, 59 </w:t>
      </w:r>
      <w:r w:rsidRPr="002800EF">
        <w:rPr>
          <w:smallCaps/>
        </w:rPr>
        <w:t xml:space="preserve">Duke L.J. </w:t>
      </w:r>
      <w:r>
        <w:t xml:space="preserve">239 (2009); </w:t>
      </w:r>
      <w:r w:rsidRPr="00A3784B">
        <w:t xml:space="preserve">Gary Lawson, </w:t>
      </w:r>
      <w:r w:rsidRPr="00D87278">
        <w:rPr>
          <w:i/>
          <w:iCs/>
        </w:rPr>
        <w:t>Dead Document Walking</w:t>
      </w:r>
      <w:r w:rsidRPr="00A3784B">
        <w:t xml:space="preserve">, 92 </w:t>
      </w:r>
      <w:r w:rsidRPr="00D87278">
        <w:rPr>
          <w:smallCaps/>
        </w:rPr>
        <w:t xml:space="preserve">B.U. L. Rev. </w:t>
      </w:r>
      <w:r w:rsidRPr="00A3784B">
        <w:t>1225 (2012)</w:t>
      </w:r>
      <w:r>
        <w:t xml:space="preserve">; James E. Fleming, </w:t>
      </w:r>
      <w:r w:rsidRPr="00D14CF4">
        <w:rPr>
          <w:i/>
          <w:iCs/>
        </w:rPr>
        <w:t xml:space="preserve">The </w:t>
      </w:r>
      <w:proofErr w:type="spellStart"/>
      <w:r w:rsidRPr="00D14CF4">
        <w:rPr>
          <w:i/>
          <w:iCs/>
        </w:rPr>
        <w:t>Balkinization</w:t>
      </w:r>
      <w:proofErr w:type="spellEnd"/>
      <w:r w:rsidRPr="00D14CF4">
        <w:rPr>
          <w:i/>
          <w:iCs/>
        </w:rPr>
        <w:t xml:space="preserve"> of Originalism</w:t>
      </w:r>
      <w:r>
        <w:t xml:space="preserve">, 2012 U. Ill. L. Rev. 660 (2012); John O. McGinnis &amp; Michael B. Rappaport, </w:t>
      </w:r>
      <w:r w:rsidRPr="00B61E7A">
        <w:rPr>
          <w:i/>
          <w:iCs/>
        </w:rPr>
        <w:t>The Abstract Meaning Fallacy</w:t>
      </w:r>
      <w:r>
        <w:t xml:space="preserve">, 2012 </w:t>
      </w:r>
      <w:r w:rsidRPr="00B61E7A">
        <w:rPr>
          <w:smallCaps/>
        </w:rPr>
        <w:t>U. Ill. L. Rev.</w:t>
      </w:r>
      <w:r>
        <w:t xml:space="preserve"> 737 (2012)</w:t>
      </w:r>
    </w:p>
    <w:p w14:paraId="35AFE5F8" w14:textId="77777777" w:rsidR="00A3737A" w:rsidRDefault="00A3737A" w:rsidP="00A3737A">
      <w:pPr>
        <w:ind w:left="720"/>
      </w:pPr>
    </w:p>
    <w:p w14:paraId="381619F6" w14:textId="5896AB80" w:rsidR="00A3737A" w:rsidRDefault="00A3737A" w:rsidP="001438A0">
      <w:pPr>
        <w:ind w:left="720"/>
      </w:pPr>
      <w:r>
        <w:t>Further reading (on concept</w:t>
      </w:r>
      <w:r w:rsidR="00953431">
        <w:t xml:space="preserve">s and </w:t>
      </w:r>
      <w:r>
        <w:t>conception</w:t>
      </w:r>
      <w:r w:rsidR="00953431">
        <w:t>s</w:t>
      </w:r>
      <w:r>
        <w:t xml:space="preserve">): </w:t>
      </w:r>
      <w:r w:rsidR="00961267">
        <w:t>W</w:t>
      </w:r>
      <w:r w:rsidR="00961267" w:rsidRPr="00191ED9">
        <w:t>.B. Gallie</w:t>
      </w:r>
      <w:r w:rsidR="00961267">
        <w:t xml:space="preserve">, </w:t>
      </w:r>
      <w:r w:rsidR="00961267" w:rsidRPr="006E4DFF">
        <w:rPr>
          <w:i/>
          <w:iCs/>
        </w:rPr>
        <w:t>Essentially Contested Concepts</w:t>
      </w:r>
      <w:r w:rsidR="00961267">
        <w:t>, 56</w:t>
      </w:r>
      <w:r w:rsidR="00961267" w:rsidRPr="006E4DFF">
        <w:rPr>
          <w:smallCaps/>
        </w:rPr>
        <w:t xml:space="preserve"> Proc. </w:t>
      </w:r>
      <w:r w:rsidR="00961267">
        <w:rPr>
          <w:smallCaps/>
        </w:rPr>
        <w:t xml:space="preserve">of the </w:t>
      </w:r>
      <w:r w:rsidR="00961267" w:rsidRPr="006E4DFF">
        <w:rPr>
          <w:smallCaps/>
        </w:rPr>
        <w:t>Aristotelian Soc’y</w:t>
      </w:r>
      <w:r w:rsidR="00961267">
        <w:t xml:space="preserve"> 167 (</w:t>
      </w:r>
      <w:r w:rsidR="00961267" w:rsidRPr="00191ED9">
        <w:t>1956</w:t>
      </w:r>
      <w:r w:rsidR="00961267">
        <w:t>)</w:t>
      </w:r>
      <w:r w:rsidR="001438A0">
        <w:t xml:space="preserve">; </w:t>
      </w:r>
      <w:r w:rsidR="001438A0" w:rsidRPr="00953431">
        <w:rPr>
          <w:smallCaps/>
        </w:rPr>
        <w:t xml:space="preserve">Ronald Dworkin, Taking Rights Seriously </w:t>
      </w:r>
      <w:proofErr w:type="spellStart"/>
      <w:r w:rsidR="001438A0">
        <w:t>ch.</w:t>
      </w:r>
      <w:proofErr w:type="spellEnd"/>
      <w:r w:rsidR="001438A0">
        <w:t xml:space="preserve"> 5 (1977); </w:t>
      </w:r>
      <w:r w:rsidR="00961267" w:rsidRPr="00335B68">
        <w:rPr>
          <w:szCs w:val="24"/>
        </w:rPr>
        <w:t xml:space="preserve">Jeremy Waldron, </w:t>
      </w:r>
      <w:r w:rsidR="00961267" w:rsidRPr="00335B68">
        <w:rPr>
          <w:i/>
          <w:iCs/>
          <w:szCs w:val="24"/>
        </w:rPr>
        <w:t>Is the Rule of Law an Essentially Contested Concept (In Florida)?</w:t>
      </w:r>
      <w:r w:rsidR="00961267" w:rsidRPr="00335B68">
        <w:rPr>
          <w:szCs w:val="24"/>
        </w:rPr>
        <w:t>, 21</w:t>
      </w:r>
      <w:r w:rsidR="00961267" w:rsidRPr="00335B68">
        <w:rPr>
          <w:smallCaps/>
          <w:szCs w:val="24"/>
        </w:rPr>
        <w:t xml:space="preserve"> L. &amp; Phil.</w:t>
      </w:r>
      <w:r w:rsidR="00961267" w:rsidRPr="00335B68">
        <w:rPr>
          <w:szCs w:val="24"/>
        </w:rPr>
        <w:t xml:space="preserve"> 137 (2002)</w:t>
      </w:r>
      <w:r w:rsidR="00961267">
        <w:rPr>
          <w:szCs w:val="24"/>
        </w:rPr>
        <w:t xml:space="preserve">; </w:t>
      </w:r>
      <w:r w:rsidR="00961267">
        <w:t xml:space="preserve">Andrei </w:t>
      </w:r>
      <w:proofErr w:type="spellStart"/>
      <w:r w:rsidR="00961267">
        <w:t>Marmor</w:t>
      </w:r>
      <w:proofErr w:type="spellEnd"/>
      <w:r w:rsidR="00961267">
        <w:t xml:space="preserve">, </w:t>
      </w:r>
      <w:r w:rsidR="00961267" w:rsidRPr="00961267">
        <w:rPr>
          <w:i/>
          <w:iCs/>
        </w:rPr>
        <w:t>Meaning and Belief in Constitutional Interpretation</w:t>
      </w:r>
      <w:r w:rsidR="00961267">
        <w:t xml:space="preserve">, 82 </w:t>
      </w:r>
      <w:r w:rsidR="00961267" w:rsidRPr="00961267">
        <w:rPr>
          <w:smallCaps/>
        </w:rPr>
        <w:t xml:space="preserve">Fordham L. Rev. </w:t>
      </w:r>
      <w:r w:rsidR="00961267">
        <w:t>577 (2013)</w:t>
      </w:r>
    </w:p>
    <w:p w14:paraId="42EEB50E" w14:textId="77777777" w:rsidR="00A3737A" w:rsidRDefault="00A3737A" w:rsidP="00A3737A">
      <w:pPr>
        <w:ind w:left="720"/>
      </w:pPr>
    </w:p>
    <w:p w14:paraId="7DCCF69E" w14:textId="7FBCC973" w:rsidR="00A8300A" w:rsidRPr="00871398" w:rsidRDefault="00A8300A" w:rsidP="00BD2B4C">
      <w:pPr>
        <w:pStyle w:val="ListParagraph"/>
        <w:keepNext/>
        <w:ind w:left="0"/>
        <w:rPr>
          <w:u w:val="single"/>
        </w:rPr>
      </w:pPr>
      <w:r>
        <w:rPr>
          <w:u w:val="single"/>
        </w:rPr>
        <w:lastRenderedPageBreak/>
        <w:t>Week 1</w:t>
      </w:r>
      <w:r w:rsidR="001F4B51">
        <w:rPr>
          <w:u w:val="single"/>
        </w:rPr>
        <w:t>0</w:t>
      </w:r>
      <w:r>
        <w:rPr>
          <w:u w:val="single"/>
        </w:rPr>
        <w:t>: Empirical Uncertainty</w:t>
      </w:r>
      <w:r w:rsidR="00025970">
        <w:rPr>
          <w:u w:val="single"/>
        </w:rPr>
        <w:t xml:space="preserve"> / </w:t>
      </w:r>
      <w:r>
        <w:rPr>
          <w:u w:val="single"/>
        </w:rPr>
        <w:t>Normative Uncertainty</w:t>
      </w:r>
      <w:r w:rsidR="00025970">
        <w:rPr>
          <w:u w:val="single"/>
        </w:rPr>
        <w:t xml:space="preserve"> /</w:t>
      </w:r>
      <w:r w:rsidR="00B13344">
        <w:rPr>
          <w:u w:val="single"/>
        </w:rPr>
        <w:t xml:space="preserve"> </w:t>
      </w:r>
      <w:r>
        <w:rPr>
          <w:u w:val="single"/>
        </w:rPr>
        <w:t>Peer Disagreement</w:t>
      </w:r>
    </w:p>
    <w:p w14:paraId="3B1DF51F" w14:textId="4282789A" w:rsidR="00A8300A" w:rsidRDefault="00A8300A" w:rsidP="00BD2B4C">
      <w:pPr>
        <w:pStyle w:val="ListParagraph"/>
        <w:keepNext/>
        <w:ind w:left="0"/>
      </w:pPr>
    </w:p>
    <w:p w14:paraId="22598018" w14:textId="448729CB" w:rsidR="00B13344" w:rsidRDefault="00B13344" w:rsidP="00A8300A">
      <w:pPr>
        <w:pStyle w:val="ListParagraph"/>
        <w:ind w:left="0"/>
      </w:pPr>
      <w:r>
        <w:t>How should judges proceed in face of empirical uncertainty over the consequences of their decisions?  How should they proceed in face of normative uncertainty over which approach to legal interpretation is normatively best?  Are judges epistemic peers?</w:t>
      </w:r>
      <w:r w:rsidR="00F77966">
        <w:t xml:space="preserve">  If so, what are they rationally required to conclude when they find out that they disagree over a constitutional provision’s meaning or over what the content of the law is?</w:t>
      </w:r>
    </w:p>
    <w:p w14:paraId="66F38CFF" w14:textId="105B214C" w:rsidR="00B13344" w:rsidRDefault="00B13344" w:rsidP="00A8300A">
      <w:pPr>
        <w:pStyle w:val="ListParagraph"/>
        <w:ind w:left="0"/>
      </w:pPr>
    </w:p>
    <w:p w14:paraId="13191E34" w14:textId="6A0831EB" w:rsidR="00F77966" w:rsidRDefault="00F77966" w:rsidP="00F77966">
      <w:pPr>
        <w:pStyle w:val="ListParagraph"/>
      </w:pPr>
      <w:r w:rsidRPr="00025970">
        <w:rPr>
          <w:smallCaps/>
        </w:rPr>
        <w:t xml:space="preserve">Adrian </w:t>
      </w:r>
      <w:proofErr w:type="spellStart"/>
      <w:r w:rsidRPr="00025970">
        <w:rPr>
          <w:smallCaps/>
        </w:rPr>
        <w:t>Vermeule</w:t>
      </w:r>
      <w:proofErr w:type="spellEnd"/>
      <w:r w:rsidRPr="00025970">
        <w:rPr>
          <w:smallCaps/>
        </w:rPr>
        <w:t xml:space="preserve">, Judging under Uncertainty: An Institutional Theory of Legal Interpretation </w:t>
      </w:r>
      <w:proofErr w:type="spellStart"/>
      <w:r w:rsidR="009067FD">
        <w:t>ch.</w:t>
      </w:r>
      <w:proofErr w:type="spellEnd"/>
      <w:r w:rsidR="009067FD">
        <w:t xml:space="preserve"> 8 </w:t>
      </w:r>
      <w:r>
        <w:t>(</w:t>
      </w:r>
      <w:r w:rsidR="009067FD">
        <w:t>2006</w:t>
      </w:r>
      <w:r>
        <w:t>)</w:t>
      </w:r>
    </w:p>
    <w:p w14:paraId="38BC9241" w14:textId="46FB7271" w:rsidR="009067FD" w:rsidRDefault="009067FD" w:rsidP="00F77966">
      <w:pPr>
        <w:pStyle w:val="ListParagraph"/>
      </w:pPr>
    </w:p>
    <w:p w14:paraId="4FC549CA" w14:textId="77777777" w:rsidR="00025970" w:rsidRDefault="00025970" w:rsidP="00025970">
      <w:pPr>
        <w:pStyle w:val="ListParagraph"/>
      </w:pPr>
      <w:r w:rsidRPr="00A638B7">
        <w:t>Courtney M.</w:t>
      </w:r>
      <w:r>
        <w:t xml:space="preserve"> Cox</w:t>
      </w:r>
      <w:r w:rsidRPr="00A638B7">
        <w:t xml:space="preserve">, </w:t>
      </w:r>
      <w:hyperlink r:id="rId7" w:history="1">
        <w:r w:rsidRPr="00A638B7">
          <w:rPr>
            <w:rStyle w:val="Hyperlink"/>
            <w:i/>
            <w:iCs/>
          </w:rPr>
          <w:t>The Uncertain Judge</w:t>
        </w:r>
      </w:hyperlink>
      <w:r w:rsidRPr="00A638B7">
        <w:t xml:space="preserve"> (Feb</w:t>
      </w:r>
      <w:r>
        <w:t>.</w:t>
      </w:r>
      <w:r w:rsidRPr="00A638B7">
        <w:t xml:space="preserve"> 28, 2021)</w:t>
      </w:r>
    </w:p>
    <w:p w14:paraId="5EACA99D" w14:textId="77777777" w:rsidR="00025970" w:rsidRDefault="00025970" w:rsidP="00025970">
      <w:pPr>
        <w:pStyle w:val="ListParagraph"/>
      </w:pPr>
    </w:p>
    <w:p w14:paraId="37624386" w14:textId="1FB8DB1C" w:rsidR="00025970" w:rsidRDefault="00025970" w:rsidP="00F77966">
      <w:pPr>
        <w:pStyle w:val="ListParagraph"/>
      </w:pPr>
      <w:r w:rsidRPr="00025970">
        <w:t xml:space="preserve">William </w:t>
      </w:r>
      <w:proofErr w:type="spellStart"/>
      <w:r w:rsidRPr="00025970">
        <w:t>Baude</w:t>
      </w:r>
      <w:proofErr w:type="spellEnd"/>
      <w:r w:rsidRPr="00025970">
        <w:t xml:space="preserve"> &amp; Ryan D. </w:t>
      </w:r>
      <w:proofErr w:type="spellStart"/>
      <w:r w:rsidRPr="00025970">
        <w:t>Doerfler</w:t>
      </w:r>
      <w:proofErr w:type="spellEnd"/>
      <w:r w:rsidRPr="00025970">
        <w:t xml:space="preserve">, </w:t>
      </w:r>
      <w:r w:rsidRPr="00025970">
        <w:rPr>
          <w:i/>
          <w:iCs/>
        </w:rPr>
        <w:t>Arguing with Friends</w:t>
      </w:r>
      <w:r w:rsidRPr="00025970">
        <w:t>, 117</w:t>
      </w:r>
      <w:r w:rsidRPr="00025970">
        <w:rPr>
          <w:smallCaps/>
        </w:rPr>
        <w:t xml:space="preserve"> Mich. L. Rev. </w:t>
      </w:r>
      <w:r w:rsidRPr="00025970">
        <w:t>319 (2018)</w:t>
      </w:r>
    </w:p>
    <w:p w14:paraId="11BA7254" w14:textId="38C0B9FD" w:rsidR="00BD2B4C" w:rsidRDefault="00BD2B4C" w:rsidP="00F77966">
      <w:pPr>
        <w:pStyle w:val="ListParagraph"/>
      </w:pPr>
    </w:p>
    <w:p w14:paraId="54ABDE99" w14:textId="79526C0D" w:rsidR="00BD2B4C" w:rsidRDefault="00BD2B4C" w:rsidP="001F4B51">
      <w:pPr>
        <w:pStyle w:val="ListParagraph"/>
      </w:pPr>
      <w:r>
        <w:t xml:space="preserve">Further reading (on normative uncertainty): </w:t>
      </w:r>
      <w:r w:rsidR="001F4B51" w:rsidRPr="001F4B51">
        <w:rPr>
          <w:smallCaps/>
        </w:rPr>
        <w:t xml:space="preserve">Ted Lockhart, Moral Uncertainty </w:t>
      </w:r>
      <w:r w:rsidR="001F4B51">
        <w:rPr>
          <w:smallCaps/>
        </w:rPr>
        <w:t>a</w:t>
      </w:r>
      <w:r w:rsidR="001F4B51" w:rsidRPr="001F4B51">
        <w:rPr>
          <w:smallCaps/>
        </w:rPr>
        <w:t>nd Its Consequences</w:t>
      </w:r>
      <w:r w:rsidR="001F4B51">
        <w:t xml:space="preserve"> </w:t>
      </w:r>
      <w:proofErr w:type="spellStart"/>
      <w:r w:rsidR="001F4B51">
        <w:t>chs</w:t>
      </w:r>
      <w:proofErr w:type="spellEnd"/>
      <w:r w:rsidR="001F4B51">
        <w:t>. 1–2 (2000);</w:t>
      </w:r>
      <w:r w:rsidR="001F4B51" w:rsidRPr="00174121">
        <w:rPr>
          <w:smallCaps/>
        </w:rPr>
        <w:t xml:space="preserve">William MacAskill, </w:t>
      </w:r>
      <w:proofErr w:type="spellStart"/>
      <w:r w:rsidR="001F4B51" w:rsidRPr="00174121">
        <w:rPr>
          <w:smallCaps/>
        </w:rPr>
        <w:t>Krister</w:t>
      </w:r>
      <w:proofErr w:type="spellEnd"/>
      <w:r w:rsidR="001F4B51" w:rsidRPr="00174121">
        <w:rPr>
          <w:smallCaps/>
        </w:rPr>
        <w:t xml:space="preserve"> </w:t>
      </w:r>
      <w:proofErr w:type="spellStart"/>
      <w:r w:rsidR="001F4B51" w:rsidRPr="00174121">
        <w:rPr>
          <w:smallCaps/>
        </w:rPr>
        <w:t>Bykvist</w:t>
      </w:r>
      <w:proofErr w:type="spellEnd"/>
      <w:r w:rsidR="001F4B51" w:rsidRPr="00174121">
        <w:rPr>
          <w:smallCaps/>
        </w:rPr>
        <w:t xml:space="preserve"> &amp; Toby Ord, Moral Uncertainty</w:t>
      </w:r>
      <w:r w:rsidR="001F4B51">
        <w:t xml:space="preserve"> </w:t>
      </w:r>
      <w:proofErr w:type="spellStart"/>
      <w:r w:rsidR="001F4B51">
        <w:t>ch.</w:t>
      </w:r>
      <w:proofErr w:type="spellEnd"/>
      <w:r w:rsidR="001F4B51">
        <w:t xml:space="preserve"> 1 (2020) </w:t>
      </w:r>
    </w:p>
    <w:p w14:paraId="26AB8569" w14:textId="1D29C9C4" w:rsidR="00BD2B4C" w:rsidRDefault="00BD2B4C" w:rsidP="00F77966">
      <w:pPr>
        <w:pStyle w:val="ListParagraph"/>
      </w:pPr>
    </w:p>
    <w:p w14:paraId="672E15A7" w14:textId="0FE59CAD" w:rsidR="00BD2B4C" w:rsidRDefault="00BD2B4C" w:rsidP="00BD2B4C">
      <w:pPr>
        <w:pStyle w:val="ListParagraph"/>
      </w:pPr>
      <w:r>
        <w:t>Further reading (on peer disagreement): Thomas Kelly, The Epistemic Significance of Disagreement</w:t>
      </w:r>
      <w:r w:rsidR="000D17F0">
        <w:t xml:space="preserve">, </w:t>
      </w:r>
      <w:r w:rsidR="000D17F0">
        <w:rPr>
          <w:i/>
          <w:iCs/>
        </w:rPr>
        <w:t>in</w:t>
      </w:r>
      <w:r w:rsidR="000D17F0" w:rsidRPr="000D17F0">
        <w:rPr>
          <w:i/>
          <w:iCs/>
        </w:rPr>
        <w:t xml:space="preserve"> </w:t>
      </w:r>
      <w:r w:rsidR="000D17F0">
        <w:t xml:space="preserve">1 </w:t>
      </w:r>
      <w:r w:rsidR="000D17F0" w:rsidRPr="000D17F0">
        <w:rPr>
          <w:smallCaps/>
        </w:rPr>
        <w:t>Oxford Studies in Epistemology</w:t>
      </w:r>
      <w:r w:rsidR="000D17F0">
        <w:rPr>
          <w:smallCaps/>
        </w:rPr>
        <w:t xml:space="preserve"> </w:t>
      </w:r>
      <w:r w:rsidR="000D17F0" w:rsidRPr="000D17F0">
        <w:t xml:space="preserve">(John Hawthorne &amp; Tamar </w:t>
      </w:r>
      <w:proofErr w:type="spellStart"/>
      <w:r w:rsidR="000D17F0" w:rsidRPr="000D17F0">
        <w:t>Gendler</w:t>
      </w:r>
      <w:proofErr w:type="spellEnd"/>
      <w:r w:rsidR="000D17F0" w:rsidRPr="000D17F0">
        <w:t xml:space="preserve"> eds.</w:t>
      </w:r>
      <w:r w:rsidR="000D17F0">
        <w:t xml:space="preserve">, </w:t>
      </w:r>
      <w:r w:rsidR="000D17F0" w:rsidRPr="000D17F0">
        <w:t>2005)</w:t>
      </w:r>
      <w:r w:rsidR="000D17F0">
        <w:t>;</w:t>
      </w:r>
      <w:r w:rsidR="001F4B51">
        <w:t xml:space="preserve"> Richard Feldman, </w:t>
      </w:r>
      <w:r w:rsidRPr="001F4B51">
        <w:rPr>
          <w:i/>
          <w:iCs/>
        </w:rPr>
        <w:t>Epistemological Puzzles about Disagreement</w:t>
      </w:r>
      <w:r w:rsidR="001F4B51">
        <w:t xml:space="preserve">, </w:t>
      </w:r>
      <w:r w:rsidR="001F4B51">
        <w:rPr>
          <w:i/>
          <w:iCs/>
        </w:rPr>
        <w:t xml:space="preserve">in </w:t>
      </w:r>
      <w:r w:rsidR="001F4B51" w:rsidRPr="001F4B51">
        <w:rPr>
          <w:smallCaps/>
        </w:rPr>
        <w:t>Epistemology Futures</w:t>
      </w:r>
      <w:r w:rsidR="001F4B51">
        <w:t xml:space="preserve"> (</w:t>
      </w:r>
      <w:r w:rsidR="001F4B51" w:rsidRPr="001F4B51">
        <w:t>Stephen Hetherington ed.</w:t>
      </w:r>
      <w:r w:rsidR="001F4B51">
        <w:t>, 2006); B</w:t>
      </w:r>
      <w:r w:rsidR="000D17F0" w:rsidRPr="000D17F0">
        <w:t xml:space="preserve">ryan Frances </w:t>
      </w:r>
      <w:r w:rsidR="000D17F0">
        <w:t xml:space="preserve">&amp; </w:t>
      </w:r>
      <w:r w:rsidR="000D17F0" w:rsidRPr="000D17F0">
        <w:t xml:space="preserve">Jonathan Matheson, </w:t>
      </w:r>
      <w:hyperlink r:id="rId8" w:history="1">
        <w:r w:rsidR="000D17F0" w:rsidRPr="000D17F0">
          <w:rPr>
            <w:rStyle w:val="Hyperlink"/>
            <w:i/>
            <w:iCs/>
          </w:rPr>
          <w:t>Disagreement</w:t>
        </w:r>
      </w:hyperlink>
      <w:r w:rsidR="000D17F0" w:rsidRPr="000D17F0">
        <w:t xml:space="preserve">, </w:t>
      </w:r>
      <w:r w:rsidR="000D17F0">
        <w:rPr>
          <w:i/>
          <w:iCs/>
        </w:rPr>
        <w:t xml:space="preserve">in </w:t>
      </w:r>
      <w:r w:rsidR="000D17F0" w:rsidRPr="000D17F0">
        <w:rPr>
          <w:smallCaps/>
        </w:rPr>
        <w:t>The Stanford Encyclopedia of Philosophy</w:t>
      </w:r>
      <w:r w:rsidR="000D17F0" w:rsidRPr="000D17F0">
        <w:t xml:space="preserve"> (</w:t>
      </w:r>
      <w:r w:rsidR="000D17F0">
        <w:t xml:space="preserve">Edward N. </w:t>
      </w:r>
      <w:proofErr w:type="spellStart"/>
      <w:r w:rsidR="000D17F0">
        <w:t>Zalta</w:t>
      </w:r>
      <w:proofErr w:type="spellEnd"/>
      <w:r w:rsidR="000D17F0">
        <w:t xml:space="preserve"> ed., </w:t>
      </w:r>
      <w:r w:rsidR="000D17F0" w:rsidRPr="000D17F0">
        <w:t>2019)</w:t>
      </w:r>
    </w:p>
    <w:p w14:paraId="69E56762" w14:textId="77777777" w:rsidR="00F77966" w:rsidRDefault="00F77966" w:rsidP="00A8300A">
      <w:pPr>
        <w:pStyle w:val="ListParagraph"/>
        <w:ind w:left="0"/>
      </w:pPr>
    </w:p>
    <w:p w14:paraId="07518B7E" w14:textId="6956819A" w:rsidR="00A8300A" w:rsidRDefault="00A8300A" w:rsidP="00A8300A">
      <w:pPr>
        <w:pStyle w:val="ListParagraph"/>
        <w:ind w:left="0"/>
        <w:jc w:val="center"/>
      </w:pPr>
      <w:r>
        <w:t>IV.  Regulatory Interpretation</w:t>
      </w:r>
    </w:p>
    <w:p w14:paraId="5E612375" w14:textId="77777777" w:rsidR="00A8300A" w:rsidRDefault="00A8300A" w:rsidP="00A8300A">
      <w:pPr>
        <w:pStyle w:val="ListParagraph"/>
        <w:ind w:left="0"/>
      </w:pPr>
    </w:p>
    <w:p w14:paraId="4F9A32AB" w14:textId="1782B61A" w:rsidR="00A8300A" w:rsidRPr="00830256" w:rsidRDefault="00A8300A" w:rsidP="00A8300A">
      <w:pPr>
        <w:pStyle w:val="ListParagraph"/>
        <w:ind w:left="0"/>
      </w:pPr>
      <w:r>
        <w:rPr>
          <w:u w:val="single"/>
        </w:rPr>
        <w:t>Week 1</w:t>
      </w:r>
      <w:r w:rsidR="0011780F">
        <w:rPr>
          <w:u w:val="single"/>
        </w:rPr>
        <w:t>1</w:t>
      </w:r>
      <w:r>
        <w:rPr>
          <w:u w:val="single"/>
        </w:rPr>
        <w:t>: Interpreting Regulations</w:t>
      </w:r>
    </w:p>
    <w:p w14:paraId="6996AAED" w14:textId="273E2CE3" w:rsidR="00A8300A" w:rsidRDefault="00A8300A" w:rsidP="00A8300A">
      <w:pPr>
        <w:pStyle w:val="ListParagraph"/>
        <w:ind w:left="0"/>
      </w:pPr>
    </w:p>
    <w:p w14:paraId="174CBCB6" w14:textId="4B5DCAD3" w:rsidR="00953431" w:rsidRDefault="00953431" w:rsidP="00A8300A">
      <w:pPr>
        <w:pStyle w:val="ListParagraph"/>
        <w:ind w:left="0"/>
      </w:pPr>
      <w:r>
        <w:t>How</w:t>
      </w:r>
      <w:r w:rsidR="00215895">
        <w:t xml:space="preserve"> should interpreting regulations differ, if at all, from interpreting statutes or constitutions?  What features of regulations make them distinctive from other sorts of legal texts</w:t>
      </w:r>
      <w:r w:rsidR="002A6230">
        <w:t>, and what is the normative significance of those features for regulatory interpretation</w:t>
      </w:r>
      <w:r w:rsidR="00215895">
        <w:t>?</w:t>
      </w:r>
      <w:r w:rsidR="00347D07">
        <w:t xml:space="preserve">  </w:t>
      </w:r>
      <w:r w:rsidR="00215895">
        <w:t>Should courts defer to agencies’ interpretations of their own regulations</w:t>
      </w:r>
      <w:r w:rsidR="00B22609">
        <w:t xml:space="preserve"> (</w:t>
      </w:r>
      <w:r w:rsidR="00B22609">
        <w:rPr>
          <w:i/>
          <w:iCs/>
        </w:rPr>
        <w:t xml:space="preserve">Auer </w:t>
      </w:r>
      <w:r w:rsidR="00B22609">
        <w:t>deference)</w:t>
      </w:r>
      <w:r w:rsidR="00EB2659">
        <w:t xml:space="preserve">?  </w:t>
      </w:r>
      <w:r w:rsidR="00B22609">
        <w:t xml:space="preserve">Notice that many of the questions that we asked above with respect to statutes can be asked again with respect to regulations, e.g., what should courts consider in deciding whether regulatory meaning is “plain”?  </w:t>
      </w:r>
    </w:p>
    <w:p w14:paraId="430A30B7" w14:textId="77777777" w:rsidR="00215895" w:rsidRDefault="00215895" w:rsidP="00A8300A">
      <w:pPr>
        <w:pStyle w:val="ListParagraph"/>
        <w:ind w:left="0"/>
      </w:pPr>
    </w:p>
    <w:p w14:paraId="54283A03" w14:textId="77777777" w:rsidR="00A8300A" w:rsidRDefault="00A8300A" w:rsidP="001F4B51">
      <w:pPr>
        <w:pStyle w:val="ListParagraph"/>
      </w:pPr>
      <w:r w:rsidRPr="001F4B51">
        <w:rPr>
          <w:i/>
          <w:iCs/>
        </w:rPr>
        <w:t>Kevin M. Stack</w:t>
      </w:r>
      <w:r w:rsidRPr="007A5077">
        <w:t xml:space="preserve">, </w:t>
      </w:r>
      <w:r w:rsidRPr="00314C53">
        <w:rPr>
          <w:i/>
          <w:iCs/>
        </w:rPr>
        <w:t>Interpreting Regulations</w:t>
      </w:r>
      <w:r w:rsidRPr="007A5077">
        <w:t xml:space="preserve">, 111 </w:t>
      </w:r>
      <w:r w:rsidRPr="00314C53">
        <w:rPr>
          <w:smallCaps/>
        </w:rPr>
        <w:t xml:space="preserve">Mich. L. Rev. </w:t>
      </w:r>
      <w:r w:rsidRPr="007A5077">
        <w:t>355 (2012)</w:t>
      </w:r>
    </w:p>
    <w:p w14:paraId="26465EDB" w14:textId="4210C078" w:rsidR="00A8300A" w:rsidRDefault="00A8300A" w:rsidP="001F4B51">
      <w:pPr>
        <w:pStyle w:val="ListParagraph"/>
      </w:pPr>
    </w:p>
    <w:p w14:paraId="74B1C242" w14:textId="26324D19" w:rsidR="00A8300A" w:rsidRDefault="00A8300A" w:rsidP="001F4B51">
      <w:pPr>
        <w:ind w:left="720"/>
      </w:pPr>
      <w:proofErr w:type="spellStart"/>
      <w:r w:rsidRPr="001F4B51">
        <w:rPr>
          <w:i/>
          <w:iCs/>
        </w:rPr>
        <w:t>Kisor</w:t>
      </w:r>
      <w:proofErr w:type="spellEnd"/>
      <w:r w:rsidRPr="001F4B51">
        <w:rPr>
          <w:i/>
          <w:iCs/>
        </w:rPr>
        <w:t xml:space="preserve"> v. </w:t>
      </w:r>
      <w:proofErr w:type="spellStart"/>
      <w:r w:rsidRPr="001F4B51">
        <w:rPr>
          <w:i/>
          <w:iCs/>
        </w:rPr>
        <w:t>Wilkie</w:t>
      </w:r>
      <w:proofErr w:type="spellEnd"/>
      <w:r w:rsidRPr="00035B17">
        <w:t>, No. 18-15</w:t>
      </w:r>
      <w:r w:rsidR="00953431">
        <w:t xml:space="preserve"> (2019)</w:t>
      </w:r>
    </w:p>
    <w:p w14:paraId="72C4845B" w14:textId="6596E3B0" w:rsidR="00EB2659" w:rsidRDefault="00EB2659" w:rsidP="0011780F"/>
    <w:p w14:paraId="15317D0A" w14:textId="75EE3E2C" w:rsidR="00EB2659" w:rsidRDefault="00EB2659" w:rsidP="00347D07">
      <w:pPr>
        <w:ind w:left="720"/>
      </w:pPr>
      <w:r>
        <w:t>Further reading</w:t>
      </w:r>
      <w:r w:rsidR="00347D07">
        <w:t xml:space="preserve"> (on interpreting regulations)</w:t>
      </w:r>
      <w:r>
        <w:t xml:space="preserve">: John F. Manning, </w:t>
      </w:r>
      <w:r w:rsidRPr="000C51C1">
        <w:rPr>
          <w:i/>
          <w:iCs/>
        </w:rPr>
        <w:t>Constitutional Structure and Judicial Deference to</w:t>
      </w:r>
      <w:r w:rsidR="00347D07">
        <w:rPr>
          <w:i/>
          <w:iCs/>
        </w:rPr>
        <w:t xml:space="preserve"> </w:t>
      </w:r>
      <w:r w:rsidRPr="000C51C1">
        <w:rPr>
          <w:i/>
          <w:iCs/>
        </w:rPr>
        <w:t>Agency Interpretations of Agency Rules</w:t>
      </w:r>
      <w:r>
        <w:t xml:space="preserve">, 96 </w:t>
      </w:r>
      <w:r w:rsidRPr="00B22609">
        <w:rPr>
          <w:smallCaps/>
        </w:rPr>
        <w:t>C</w:t>
      </w:r>
      <w:r w:rsidR="00347D07" w:rsidRPr="00B22609">
        <w:rPr>
          <w:smallCaps/>
        </w:rPr>
        <w:t>olum</w:t>
      </w:r>
      <w:r w:rsidRPr="00B22609">
        <w:rPr>
          <w:smallCaps/>
        </w:rPr>
        <w:t>. L. R</w:t>
      </w:r>
      <w:r w:rsidR="00347D07" w:rsidRPr="00B22609">
        <w:rPr>
          <w:smallCaps/>
        </w:rPr>
        <w:t>e</w:t>
      </w:r>
      <w:r w:rsidRPr="00B22609">
        <w:rPr>
          <w:smallCaps/>
        </w:rPr>
        <w:t xml:space="preserve">v. </w:t>
      </w:r>
      <w:r>
        <w:t>612</w:t>
      </w:r>
      <w:r w:rsidR="00B22609">
        <w:t xml:space="preserve"> </w:t>
      </w:r>
      <w:r>
        <w:t>(1996)</w:t>
      </w:r>
    </w:p>
    <w:p w14:paraId="0CE1267E" w14:textId="33E444AF" w:rsidR="00347D07" w:rsidRDefault="00347D07" w:rsidP="0011780F"/>
    <w:p w14:paraId="572BCE01" w14:textId="0893CD80" w:rsidR="0011780F" w:rsidRDefault="0011780F" w:rsidP="0011780F">
      <w:pPr>
        <w:keepNext/>
        <w:jc w:val="center"/>
      </w:pPr>
      <w:r>
        <w:lastRenderedPageBreak/>
        <w:t>V.  Contractual Interpretation</w:t>
      </w:r>
    </w:p>
    <w:p w14:paraId="293F6A0A" w14:textId="00D3C080" w:rsidR="0011780F" w:rsidRDefault="0011780F" w:rsidP="0011780F">
      <w:pPr>
        <w:keepNext/>
      </w:pPr>
    </w:p>
    <w:p w14:paraId="568CB12F" w14:textId="1C247B1B" w:rsidR="0011780F" w:rsidRDefault="0011780F" w:rsidP="0011780F">
      <w:pPr>
        <w:keepNext/>
        <w:rPr>
          <w:u w:val="single"/>
        </w:rPr>
      </w:pPr>
      <w:r>
        <w:rPr>
          <w:u w:val="single"/>
        </w:rPr>
        <w:t>Week 12: Interpreting Contracts</w:t>
      </w:r>
    </w:p>
    <w:p w14:paraId="3E9375ED" w14:textId="0D5C2881" w:rsidR="0011780F" w:rsidRPr="0011780F" w:rsidRDefault="0011780F" w:rsidP="0011780F">
      <w:pPr>
        <w:keepNext/>
      </w:pPr>
    </w:p>
    <w:p w14:paraId="75873A09" w14:textId="30C6A0EB" w:rsidR="0011780F" w:rsidRDefault="00B22609" w:rsidP="0011780F">
      <w:r>
        <w:t>How should interpreting contracts differ, if at all, from interpreting statutes, constitutions, or regulations?  What features of contracts make them distinctive from other sorts of legal texts</w:t>
      </w:r>
      <w:r w:rsidR="002A6230">
        <w:t>, and what is the normative significance of those features for contractual interpretation</w:t>
      </w:r>
      <w:r>
        <w:t xml:space="preserve">?  </w:t>
      </w:r>
      <w:r w:rsidR="00D4262C">
        <w:t xml:space="preserve">When should courts consider extrinsic evidence?  What extrinsic evidence?  </w:t>
      </w:r>
      <w:r>
        <w:t>Notice that many of the questions that we asked above with respect to statutes can be asked again with respect to contracts, e.g., should judges rely on corpus linguistics to interpret contracts?</w:t>
      </w:r>
    </w:p>
    <w:p w14:paraId="51CD6FF0" w14:textId="74284E85" w:rsidR="00B22609" w:rsidRPr="0011780F" w:rsidRDefault="00B22609" w:rsidP="0011780F">
      <w:pPr>
        <w:rPr>
          <w:u w:val="single"/>
        </w:rPr>
      </w:pPr>
    </w:p>
    <w:p w14:paraId="1888FFBF" w14:textId="77777777" w:rsidR="0011780F" w:rsidRDefault="0011780F" w:rsidP="0011780F">
      <w:pPr>
        <w:pStyle w:val="ListParagraph"/>
        <w:rPr>
          <w:smallCaps/>
        </w:rPr>
      </w:pPr>
      <w:r>
        <w:t xml:space="preserve">Gideon Rosen, </w:t>
      </w:r>
      <w:r w:rsidRPr="00CB6B43">
        <w:rPr>
          <w:i/>
          <w:iCs/>
        </w:rPr>
        <w:t>Textualism, Intentionalism, and the Law of the Contract</w:t>
      </w:r>
      <w:r>
        <w:t xml:space="preserve">, </w:t>
      </w:r>
      <w:r w:rsidRPr="00CB6B43">
        <w:rPr>
          <w:i/>
          <w:iCs/>
        </w:rPr>
        <w:t xml:space="preserve">in </w:t>
      </w:r>
      <w:r w:rsidRPr="00CB6B43">
        <w:rPr>
          <w:smallCaps/>
        </w:rPr>
        <w:t>Philosophical Foundations of Language in the Law</w:t>
      </w:r>
      <w:r>
        <w:t xml:space="preserve"> 130 (Andrei </w:t>
      </w:r>
      <w:proofErr w:type="spellStart"/>
      <w:r>
        <w:t>Marmor</w:t>
      </w:r>
      <w:proofErr w:type="spellEnd"/>
      <w:r>
        <w:t xml:space="preserve"> &amp; Scott Soames eds., 2011);</w:t>
      </w:r>
    </w:p>
    <w:p w14:paraId="5AC805C9" w14:textId="15481BA5" w:rsidR="0011780F" w:rsidRDefault="0011780F" w:rsidP="0011780F">
      <w:pPr>
        <w:pStyle w:val="ListParagraph"/>
        <w:rPr>
          <w:smallCaps/>
        </w:rPr>
      </w:pPr>
    </w:p>
    <w:p w14:paraId="10D7C56A" w14:textId="60F9CE56" w:rsidR="001F4B51" w:rsidRDefault="0011780F" w:rsidP="0011780F">
      <w:pPr>
        <w:pStyle w:val="ListParagraph"/>
      </w:pPr>
      <w:r w:rsidRPr="0011780F">
        <w:rPr>
          <w:i/>
          <w:iCs/>
        </w:rPr>
        <w:t>In re Soper</w:t>
      </w:r>
      <w:r>
        <w:rPr>
          <w:i/>
          <w:iCs/>
        </w:rPr>
        <w:t>’</w:t>
      </w:r>
      <w:r w:rsidRPr="0011780F">
        <w:rPr>
          <w:i/>
          <w:iCs/>
        </w:rPr>
        <w:t>s Estate</w:t>
      </w:r>
      <w:r w:rsidRPr="0011780F">
        <w:t>, 196 Minn. 60 (1935)</w:t>
      </w:r>
    </w:p>
    <w:p w14:paraId="6735DE98" w14:textId="77777777" w:rsidR="0011780F" w:rsidRPr="0011780F" w:rsidRDefault="0011780F" w:rsidP="00A8300A">
      <w:pPr>
        <w:pStyle w:val="ListParagraph"/>
        <w:ind w:left="0"/>
      </w:pPr>
    </w:p>
    <w:p w14:paraId="25965C96" w14:textId="4C95698A" w:rsidR="00A8300A" w:rsidRDefault="00953431" w:rsidP="00B22609">
      <w:pPr>
        <w:pStyle w:val="ListParagraph"/>
      </w:pPr>
      <w:r w:rsidRPr="00953431">
        <w:t>Further reading:</w:t>
      </w:r>
      <w:r w:rsidR="00A8300A" w:rsidRPr="00953431">
        <w:t xml:space="preserve"> </w:t>
      </w:r>
      <w:r w:rsidR="005031C9">
        <w:t xml:space="preserve">Kent Greenawalt, </w:t>
      </w:r>
      <w:r w:rsidR="005031C9" w:rsidRPr="00FC2E50">
        <w:rPr>
          <w:i/>
          <w:iCs/>
        </w:rPr>
        <w:t>Pluralist Approach to Interpretation: Wills and Contracts</w:t>
      </w:r>
      <w:r w:rsidR="005031C9">
        <w:t xml:space="preserve">, 42 </w:t>
      </w:r>
      <w:r w:rsidR="005031C9" w:rsidRPr="00FC2E50">
        <w:rPr>
          <w:smallCaps/>
        </w:rPr>
        <w:t xml:space="preserve">San Diego L. Rev. </w:t>
      </w:r>
      <w:r w:rsidR="005031C9">
        <w:t xml:space="preserve">533 (2005); </w:t>
      </w:r>
      <w:r w:rsidR="0011780F" w:rsidRPr="00FA6169">
        <w:rPr>
          <w:smallCaps/>
        </w:rPr>
        <w:t xml:space="preserve">Brian H. Bix, Contract Law: Rules, Theory, and Context </w:t>
      </w:r>
      <w:proofErr w:type="spellStart"/>
      <w:r w:rsidR="0011780F">
        <w:t>ch.</w:t>
      </w:r>
      <w:proofErr w:type="spellEnd"/>
      <w:r w:rsidR="0011780F">
        <w:t xml:space="preserve"> 4 (2012); </w:t>
      </w:r>
      <w:r w:rsidR="00A8300A">
        <w:t xml:space="preserve">Robin Bradley Kar &amp; Margaret Jane </w:t>
      </w:r>
      <w:proofErr w:type="spellStart"/>
      <w:r w:rsidR="00A8300A">
        <w:t>Radin</w:t>
      </w:r>
      <w:proofErr w:type="spellEnd"/>
      <w:r w:rsidR="00A8300A">
        <w:t xml:space="preserve">, </w:t>
      </w:r>
      <w:r w:rsidR="00A8300A" w:rsidRPr="000E259F">
        <w:rPr>
          <w:i/>
          <w:iCs/>
        </w:rPr>
        <w:t>Pseudo-Contract and Shared Meaning Analysis</w:t>
      </w:r>
      <w:r w:rsidR="00A8300A">
        <w:t xml:space="preserve">, 132 </w:t>
      </w:r>
      <w:r w:rsidR="00A8300A" w:rsidRPr="000E259F">
        <w:rPr>
          <w:smallCaps/>
        </w:rPr>
        <w:t xml:space="preserve">Harv. L. Rev. </w:t>
      </w:r>
      <w:r w:rsidR="00A8300A">
        <w:t xml:space="preserve">1135 (2019); </w:t>
      </w:r>
      <w:r w:rsidR="00A8300A" w:rsidRPr="000E259F">
        <w:t xml:space="preserve">Lawrence B. Solum, </w:t>
      </w:r>
      <w:r w:rsidR="00A8300A" w:rsidRPr="000E259F">
        <w:rPr>
          <w:i/>
          <w:iCs/>
        </w:rPr>
        <w:t>Contractual Communication</w:t>
      </w:r>
      <w:r w:rsidR="00A8300A" w:rsidRPr="000E259F">
        <w:t xml:space="preserve">, 133 </w:t>
      </w:r>
      <w:r w:rsidR="00A8300A" w:rsidRPr="000E259F">
        <w:rPr>
          <w:smallCaps/>
        </w:rPr>
        <w:t>Harv. L. Rev. F.</w:t>
      </w:r>
      <w:r w:rsidR="00A8300A" w:rsidRPr="000E259F">
        <w:t xml:space="preserve"> 23 (2019</w:t>
      </w:r>
      <w:r w:rsidR="00A8300A">
        <w:t>)</w:t>
      </w:r>
      <w:r w:rsidR="00B22609">
        <w:t xml:space="preserve">; Stephen C. </w:t>
      </w:r>
      <w:proofErr w:type="spellStart"/>
      <w:r w:rsidR="00B22609">
        <w:t>Mouritsen</w:t>
      </w:r>
      <w:proofErr w:type="spellEnd"/>
      <w:r w:rsidR="00B22609">
        <w:t xml:space="preserve">, </w:t>
      </w:r>
      <w:r w:rsidR="00B22609" w:rsidRPr="00B22609">
        <w:rPr>
          <w:i/>
          <w:iCs/>
        </w:rPr>
        <w:t>Contract Interpretation with Corpus Linguistics</w:t>
      </w:r>
      <w:r w:rsidR="00B22609">
        <w:t xml:space="preserve">, 94 </w:t>
      </w:r>
      <w:r w:rsidR="00B22609" w:rsidRPr="00B22609">
        <w:rPr>
          <w:smallCaps/>
        </w:rPr>
        <w:t>Wash. L. Rev.</w:t>
      </w:r>
      <w:r w:rsidR="00B22609">
        <w:t xml:space="preserve"> 1337 (2019)</w:t>
      </w:r>
      <w:r w:rsidR="00780237">
        <w:t xml:space="preserve">; Daniel </w:t>
      </w:r>
      <w:proofErr w:type="spellStart"/>
      <w:r w:rsidR="00780237" w:rsidRPr="00294A3B">
        <w:t>Markovits</w:t>
      </w:r>
      <w:proofErr w:type="spellEnd"/>
      <w:r w:rsidR="00780237">
        <w:t xml:space="preserve"> &amp;</w:t>
      </w:r>
      <w:r w:rsidR="00780237" w:rsidRPr="00294A3B">
        <w:t xml:space="preserve"> Emad </w:t>
      </w:r>
      <w:proofErr w:type="spellStart"/>
      <w:r w:rsidR="00780237" w:rsidRPr="00294A3B">
        <w:t>Atiq</w:t>
      </w:r>
      <w:proofErr w:type="spellEnd"/>
      <w:r w:rsidR="00780237" w:rsidRPr="00294A3B">
        <w:t xml:space="preserve">, </w:t>
      </w:r>
      <w:hyperlink r:id="rId9" w:history="1">
        <w:r w:rsidR="00780237" w:rsidRPr="00294A3B">
          <w:rPr>
            <w:rStyle w:val="Hyperlink"/>
            <w:i/>
            <w:iCs/>
          </w:rPr>
          <w:t>Philosophy of Contract Law</w:t>
        </w:r>
      </w:hyperlink>
      <w:r w:rsidR="00780237" w:rsidRPr="00294A3B">
        <w:t xml:space="preserve">, </w:t>
      </w:r>
      <w:r w:rsidR="00780237">
        <w:rPr>
          <w:i/>
          <w:iCs/>
        </w:rPr>
        <w:t xml:space="preserve">in </w:t>
      </w:r>
      <w:r w:rsidR="00780237" w:rsidRPr="00294A3B">
        <w:rPr>
          <w:smallCaps/>
        </w:rPr>
        <w:t>The Stanford Encyclopedia of Philosophy</w:t>
      </w:r>
      <w:r w:rsidR="00780237" w:rsidRPr="00294A3B">
        <w:t xml:space="preserve"> (Edward N. </w:t>
      </w:r>
      <w:proofErr w:type="spellStart"/>
      <w:r w:rsidR="00780237" w:rsidRPr="00294A3B">
        <w:t>Zalta</w:t>
      </w:r>
      <w:proofErr w:type="spellEnd"/>
      <w:r w:rsidR="00780237" w:rsidRPr="00294A3B">
        <w:t xml:space="preserve"> ed.</w:t>
      </w:r>
      <w:r w:rsidR="00780237">
        <w:t>, 2021)</w:t>
      </w:r>
    </w:p>
    <w:p w14:paraId="146AAD14" w14:textId="77777777" w:rsidR="00A8300A" w:rsidRPr="00FA6169" w:rsidRDefault="00A8300A" w:rsidP="00A8300A">
      <w:pPr>
        <w:pStyle w:val="ListParagraph"/>
        <w:ind w:left="0"/>
      </w:pPr>
    </w:p>
    <w:p w14:paraId="5B7E8FC9" w14:textId="449C50E2" w:rsidR="00A8300A" w:rsidRPr="00830256" w:rsidRDefault="00A8300A" w:rsidP="00A8300A">
      <w:pPr>
        <w:pStyle w:val="ListParagraph"/>
        <w:ind w:left="0"/>
        <w:jc w:val="center"/>
      </w:pPr>
      <w:r>
        <w:t>V</w:t>
      </w:r>
      <w:r w:rsidR="0011780F">
        <w:t>I</w:t>
      </w:r>
      <w:r>
        <w:t>.  Final Paper Workshop</w:t>
      </w:r>
    </w:p>
    <w:p w14:paraId="215F02B7" w14:textId="77777777" w:rsidR="00A8300A" w:rsidRDefault="00A8300A" w:rsidP="00A8300A">
      <w:pPr>
        <w:pStyle w:val="ListParagraph"/>
        <w:ind w:left="0"/>
      </w:pPr>
    </w:p>
    <w:p w14:paraId="54F7E126" w14:textId="31A9C6C8" w:rsidR="00A8300A" w:rsidRPr="00830256" w:rsidRDefault="00A8300A" w:rsidP="00A8300A">
      <w:pPr>
        <w:pStyle w:val="ListParagraph"/>
        <w:ind w:left="0"/>
      </w:pPr>
      <w:r>
        <w:rPr>
          <w:u w:val="single"/>
        </w:rPr>
        <w:t>Week 13: Workshop I</w:t>
      </w:r>
    </w:p>
    <w:p w14:paraId="44855143" w14:textId="53F8BB5D" w:rsidR="00A8300A" w:rsidRDefault="00A8300A" w:rsidP="00A8300A">
      <w:pPr>
        <w:pStyle w:val="ListParagraph"/>
        <w:ind w:left="0"/>
      </w:pPr>
    </w:p>
    <w:p w14:paraId="0838C272" w14:textId="3C4D07BD" w:rsidR="00D4262C" w:rsidRDefault="00D4262C" w:rsidP="00A8300A">
      <w:pPr>
        <w:pStyle w:val="ListParagraph"/>
        <w:ind w:left="0"/>
      </w:pPr>
      <w:r>
        <w:t>No new readings for this week.  I encourage you to use the extra tim</w:t>
      </w:r>
      <w:r w:rsidR="001254E8">
        <w:t>e to continue researching and revising your final papers.</w:t>
      </w:r>
    </w:p>
    <w:p w14:paraId="7813D22C" w14:textId="77777777" w:rsidR="00D4262C" w:rsidRDefault="00D4262C" w:rsidP="00A8300A">
      <w:pPr>
        <w:pStyle w:val="ListParagraph"/>
        <w:ind w:left="0"/>
      </w:pPr>
    </w:p>
    <w:p w14:paraId="498B44BE" w14:textId="5FD10DCC" w:rsidR="00A8300A" w:rsidRPr="00A640D2" w:rsidRDefault="00A8300A" w:rsidP="00A8300A">
      <w:pPr>
        <w:pStyle w:val="ListParagraph"/>
        <w:ind w:left="0"/>
        <w:rPr>
          <w:u w:val="single"/>
        </w:rPr>
      </w:pPr>
      <w:r>
        <w:rPr>
          <w:u w:val="single"/>
        </w:rPr>
        <w:t>Week 14: Workshop II</w:t>
      </w:r>
    </w:p>
    <w:p w14:paraId="7ED8F8D9" w14:textId="79EA62BF" w:rsidR="00A8300A" w:rsidRDefault="00A8300A" w:rsidP="00A8300A">
      <w:pPr>
        <w:pStyle w:val="ListParagraph"/>
        <w:ind w:left="0"/>
        <w:rPr>
          <w:u w:val="single"/>
        </w:rPr>
      </w:pPr>
    </w:p>
    <w:p w14:paraId="07CD0C93" w14:textId="77777777" w:rsidR="001254E8" w:rsidRDefault="001254E8" w:rsidP="001254E8">
      <w:pPr>
        <w:pStyle w:val="ListParagraph"/>
        <w:ind w:left="0"/>
      </w:pPr>
      <w:r>
        <w:t>No new readings for this week.  I encourage you to use the extra time to continue researching and revising your final papers.</w:t>
      </w:r>
    </w:p>
    <w:p w14:paraId="2FDB36AB" w14:textId="77777777" w:rsidR="001254E8" w:rsidRDefault="001254E8" w:rsidP="00A8300A">
      <w:pPr>
        <w:pStyle w:val="ListParagraph"/>
        <w:ind w:left="0"/>
        <w:rPr>
          <w:u w:val="single"/>
        </w:rPr>
      </w:pPr>
    </w:p>
    <w:p w14:paraId="0ABFBFEB" w14:textId="79324FDE" w:rsidR="00A8300A" w:rsidRDefault="00A8300A">
      <w:pPr>
        <w:spacing w:after="160" w:line="259" w:lineRule="auto"/>
        <w:contextualSpacing w:val="0"/>
        <w:rPr>
          <w:u w:val="single"/>
        </w:rPr>
      </w:pPr>
      <w:r>
        <w:rPr>
          <w:u w:val="single"/>
        </w:rPr>
        <w:br w:type="page"/>
      </w:r>
    </w:p>
    <w:p w14:paraId="53644881" w14:textId="496BC813" w:rsidR="00FE6465" w:rsidRPr="002F67DA" w:rsidRDefault="00E10117" w:rsidP="002F67DA">
      <w:pPr>
        <w:pStyle w:val="Heading1"/>
        <w:jc w:val="center"/>
        <w:rPr>
          <w:sz w:val="32"/>
        </w:rPr>
      </w:pPr>
      <w:r w:rsidRPr="002F67DA">
        <w:rPr>
          <w:sz w:val="32"/>
        </w:rPr>
        <w:lastRenderedPageBreak/>
        <w:t>Law, Language, and Indeterminacy</w:t>
      </w:r>
    </w:p>
    <w:p w14:paraId="493E5FFE" w14:textId="71D2EDB6" w:rsidR="00FE6465" w:rsidRDefault="00FE6465" w:rsidP="00FE6465">
      <w:pPr>
        <w:jc w:val="center"/>
        <w:rPr>
          <w:b/>
          <w:bCs/>
          <w:szCs w:val="24"/>
        </w:rPr>
      </w:pPr>
    </w:p>
    <w:p w14:paraId="48CBF434" w14:textId="6E17F9AD" w:rsidR="00CE03C3" w:rsidRDefault="00FE6465" w:rsidP="00B826CD">
      <w:pPr>
        <w:jc w:val="center"/>
        <w:rPr>
          <w:i/>
          <w:iCs/>
          <w:szCs w:val="24"/>
        </w:rPr>
      </w:pPr>
      <w:r>
        <w:rPr>
          <w:i/>
          <w:iCs/>
          <w:szCs w:val="24"/>
        </w:rPr>
        <w:t>Course Description</w:t>
      </w:r>
    </w:p>
    <w:p w14:paraId="28D24EDF" w14:textId="77777777" w:rsidR="00FE6465" w:rsidRPr="00FE6465" w:rsidRDefault="00FE6465" w:rsidP="00B826CD">
      <w:pPr>
        <w:jc w:val="center"/>
        <w:rPr>
          <w:i/>
          <w:iCs/>
          <w:szCs w:val="24"/>
        </w:rPr>
      </w:pPr>
    </w:p>
    <w:p w14:paraId="1B8302CB" w14:textId="3910BB43" w:rsidR="000B49AE" w:rsidRDefault="00FA3252" w:rsidP="00FE6465">
      <w:r>
        <w:t>When</w:t>
      </w:r>
      <w:r w:rsidRPr="00B826CD">
        <w:t xml:space="preserve"> does the law fail to conclusively settle what a court must decide?  In other words, </w:t>
      </w:r>
      <w:r>
        <w:t>when</w:t>
      </w:r>
      <w:r w:rsidRPr="00B826CD">
        <w:t xml:space="preserve"> is the law indeterminate?  How </w:t>
      </w:r>
      <w:r>
        <w:t xml:space="preserve">often does this occur?  How </w:t>
      </w:r>
      <w:r w:rsidRPr="00B826CD">
        <w:t>should judges respond? </w:t>
      </w:r>
      <w:r>
        <w:t xml:space="preserve"> </w:t>
      </w:r>
      <w:r w:rsidRPr="00B826CD">
        <w:t>This seminar addresses these and other</w:t>
      </w:r>
      <w:r>
        <w:t xml:space="preserve"> related</w:t>
      </w:r>
      <w:r w:rsidRPr="00B826CD">
        <w:t xml:space="preserve"> questions.  We will </w:t>
      </w:r>
      <w:r>
        <w:t>use</w:t>
      </w:r>
      <w:r w:rsidRPr="00B826CD">
        <w:t xml:space="preserve"> ideas from </w:t>
      </w:r>
      <w:r>
        <w:t xml:space="preserve">the </w:t>
      </w:r>
      <w:r w:rsidRPr="00B826CD">
        <w:t>philosophy of law and</w:t>
      </w:r>
      <w:r>
        <w:t xml:space="preserve"> </w:t>
      </w:r>
      <w:r w:rsidRPr="00B826CD">
        <w:t>of</w:t>
      </w:r>
      <w:r>
        <w:t xml:space="preserve"> l</w:t>
      </w:r>
      <w:r w:rsidRPr="00B826CD">
        <w:t>anguage to identify</w:t>
      </w:r>
      <w:r>
        <w:t xml:space="preserve"> different </w:t>
      </w:r>
      <w:r w:rsidRPr="00B826CD">
        <w:t xml:space="preserve">sources of </w:t>
      </w:r>
      <w:r>
        <w:t xml:space="preserve">legal </w:t>
      </w:r>
      <w:r w:rsidRPr="00B826CD">
        <w:t>indeterminacy.</w:t>
      </w:r>
      <w:r>
        <w:t xml:space="preserve">  </w:t>
      </w:r>
      <w:r w:rsidRPr="00B826CD">
        <w:t>We will</w:t>
      </w:r>
      <w:r>
        <w:t xml:space="preserve"> </w:t>
      </w:r>
      <w:r w:rsidRPr="00B826CD">
        <w:t>interrogate claims that the law is </w:t>
      </w:r>
      <w:r>
        <w:t>pervasively ind</w:t>
      </w:r>
      <w:r w:rsidRPr="00B826CD">
        <w:t>eterminate</w:t>
      </w:r>
      <w:r>
        <w:t xml:space="preserve">.  And </w:t>
      </w:r>
      <w:r w:rsidRPr="00B826CD">
        <w:t xml:space="preserve">we will </w:t>
      </w:r>
      <w:r>
        <w:t>consider</w:t>
      </w:r>
      <w:r w:rsidRPr="00B826CD">
        <w:t xml:space="preserve"> how legal indeterminacy relates to the rule of law</w:t>
      </w:r>
      <w:r>
        <w:t xml:space="preserve"> and to debates over legal interpretation.  </w:t>
      </w:r>
      <w:r w:rsidRPr="00B826CD">
        <w:t xml:space="preserve">Readings will include work from the American Legal Realists, the Critical Legal Studies movement, and contemporary philosophers, as well as cases.  </w:t>
      </w:r>
      <w:r>
        <w:t xml:space="preserve">Grading will be based on three short papers responding to the readings, a final paper, and class participation.  </w:t>
      </w:r>
      <w:r w:rsidRPr="00B826CD">
        <w:t>N</w:t>
      </w:r>
      <w:r>
        <w:t xml:space="preserve">o prior </w:t>
      </w:r>
      <w:r w:rsidRPr="00B826CD">
        <w:t xml:space="preserve">knowledge of philosophy </w:t>
      </w:r>
      <w:r>
        <w:t>is</w:t>
      </w:r>
      <w:r w:rsidRPr="00B826CD">
        <w:t xml:space="preserve"> required.</w:t>
      </w:r>
    </w:p>
    <w:p w14:paraId="10EF36C5" w14:textId="7AE481B9" w:rsidR="00C057CC" w:rsidRDefault="00C057CC" w:rsidP="00FE6465"/>
    <w:p w14:paraId="70C0D930" w14:textId="30461518" w:rsidR="00C057CC" w:rsidRDefault="00C057CC" w:rsidP="00C057CC">
      <w:pPr>
        <w:jc w:val="center"/>
        <w:rPr>
          <w:i/>
          <w:iCs/>
        </w:rPr>
      </w:pPr>
      <w:r>
        <w:rPr>
          <w:i/>
          <w:iCs/>
        </w:rPr>
        <w:t>Learning Objectives</w:t>
      </w:r>
    </w:p>
    <w:p w14:paraId="0BA3F84A" w14:textId="29237C34" w:rsidR="00C057CC" w:rsidRPr="00C057CC" w:rsidRDefault="00C057CC" w:rsidP="00C057CC">
      <w:pPr>
        <w:jc w:val="center"/>
      </w:pPr>
    </w:p>
    <w:p w14:paraId="0B418907" w14:textId="1416027E" w:rsidR="00E653E8" w:rsidRDefault="00E239A3" w:rsidP="00E653E8">
      <w:pPr>
        <w:pStyle w:val="ListParagraph"/>
        <w:numPr>
          <w:ilvl w:val="0"/>
          <w:numId w:val="5"/>
        </w:numPr>
      </w:pPr>
      <w:r>
        <w:t xml:space="preserve">Learn to distinguish sources of </w:t>
      </w:r>
      <w:r w:rsidR="00E10117">
        <w:t>legal indeterminacy</w:t>
      </w:r>
      <w:r w:rsidR="00E653E8">
        <w:t>.</w:t>
      </w:r>
    </w:p>
    <w:p w14:paraId="6C3291AE" w14:textId="77777777" w:rsidR="00E653E8" w:rsidRDefault="00E653E8" w:rsidP="00E653E8">
      <w:pPr>
        <w:pStyle w:val="ListParagraph"/>
        <w:numPr>
          <w:ilvl w:val="0"/>
          <w:numId w:val="5"/>
        </w:numPr>
      </w:pPr>
      <w:r>
        <w:t>Improve analytic reasoning skills.</w:t>
      </w:r>
    </w:p>
    <w:p w14:paraId="6B0BACA1" w14:textId="25123D2B" w:rsidR="00E653E8" w:rsidRDefault="00E653E8" w:rsidP="00E239A3">
      <w:pPr>
        <w:pStyle w:val="ListParagraph"/>
        <w:numPr>
          <w:ilvl w:val="0"/>
          <w:numId w:val="5"/>
        </w:numPr>
      </w:pPr>
      <w:r>
        <w:t xml:space="preserve">Practice </w:t>
      </w:r>
      <w:r w:rsidR="00A55423">
        <w:t xml:space="preserve">clear, </w:t>
      </w:r>
      <w:r>
        <w:t>concise</w:t>
      </w:r>
      <w:r w:rsidR="00A55423">
        <w:t>,</w:t>
      </w:r>
      <w:r>
        <w:t xml:space="preserve"> and effective writing. </w:t>
      </w:r>
    </w:p>
    <w:p w14:paraId="32AAEAF3" w14:textId="7DC7C12D" w:rsidR="00C057CC" w:rsidRPr="00C057CC" w:rsidRDefault="00E653E8" w:rsidP="00E653E8">
      <w:pPr>
        <w:pStyle w:val="ListParagraph"/>
        <w:numPr>
          <w:ilvl w:val="0"/>
          <w:numId w:val="5"/>
        </w:numPr>
      </w:pPr>
      <w:r>
        <w:t xml:space="preserve">Analyze </w:t>
      </w:r>
      <w:r w:rsidR="00E239A3">
        <w:t>legal issues</w:t>
      </w:r>
      <w:r>
        <w:t xml:space="preserve"> from an interdisciplinary perspective.</w:t>
      </w:r>
    </w:p>
    <w:p w14:paraId="2858007C" w14:textId="48774CB7" w:rsidR="001A6F12" w:rsidRDefault="001A6F12" w:rsidP="00C057CC">
      <w:pPr>
        <w:pStyle w:val="ListParagraph"/>
        <w:ind w:left="0"/>
      </w:pPr>
    </w:p>
    <w:p w14:paraId="23C6D7D5" w14:textId="319161EA" w:rsidR="00C057CC" w:rsidRDefault="00194DBA" w:rsidP="00C057CC">
      <w:pPr>
        <w:pStyle w:val="ListParagraph"/>
        <w:ind w:left="0"/>
        <w:jc w:val="center"/>
      </w:pPr>
      <w:r>
        <w:rPr>
          <w:i/>
          <w:iCs/>
        </w:rPr>
        <w:t>Course</w:t>
      </w:r>
      <w:r w:rsidR="00873DE9">
        <w:rPr>
          <w:i/>
          <w:iCs/>
        </w:rPr>
        <w:t xml:space="preserve"> Requirements</w:t>
      </w:r>
    </w:p>
    <w:p w14:paraId="1EAD6A33" w14:textId="7DCFF978" w:rsidR="00C057CC" w:rsidRDefault="00C057CC" w:rsidP="00C057CC">
      <w:pPr>
        <w:pStyle w:val="ListParagraph"/>
        <w:ind w:left="0"/>
        <w:jc w:val="center"/>
      </w:pPr>
    </w:p>
    <w:p w14:paraId="646BECD4" w14:textId="18A7F065" w:rsidR="00873DE9" w:rsidRDefault="00873DE9" w:rsidP="00C057CC">
      <w:pPr>
        <w:pStyle w:val="ListParagraph"/>
        <w:ind w:left="0"/>
        <w:rPr>
          <w:u w:val="single"/>
        </w:rPr>
      </w:pPr>
      <w:r>
        <w:rPr>
          <w:u w:val="single"/>
        </w:rPr>
        <w:t>Short Papers</w:t>
      </w:r>
    </w:p>
    <w:p w14:paraId="7DBE1FA4" w14:textId="77777777" w:rsidR="00873DE9" w:rsidRPr="00873DE9" w:rsidRDefault="00873DE9" w:rsidP="00C057CC">
      <w:pPr>
        <w:pStyle w:val="ListParagraph"/>
        <w:ind w:left="0"/>
        <w:rPr>
          <w:u w:val="single"/>
        </w:rPr>
      </w:pPr>
    </w:p>
    <w:p w14:paraId="6D110C41" w14:textId="680F8378" w:rsidR="00A8384F" w:rsidRDefault="00873DE9" w:rsidP="00C057CC">
      <w:pPr>
        <w:pStyle w:val="ListParagraph"/>
        <w:ind w:left="0"/>
      </w:pPr>
      <w:r>
        <w:t>Students will write three short papers over the course of the semester</w:t>
      </w:r>
      <w:r w:rsidR="00404433">
        <w:t xml:space="preserve"> (</w:t>
      </w:r>
      <w:r w:rsidR="0031765A">
        <w:t>800</w:t>
      </w:r>
      <w:r w:rsidR="00775A63">
        <w:t xml:space="preserve"> to 1,</w:t>
      </w:r>
      <w:r w:rsidR="00FA3252">
        <w:t>2</w:t>
      </w:r>
      <w:r w:rsidR="00775A63">
        <w:t>00 words</w:t>
      </w:r>
      <w:r w:rsidR="00404433">
        <w:t>).</w:t>
      </w:r>
      <w:r w:rsidR="00E642B8">
        <w:t xml:space="preserve">  Each paper </w:t>
      </w:r>
      <w:r w:rsidR="00723C71">
        <w:t>must</w:t>
      </w:r>
      <w:r w:rsidR="00E642B8">
        <w:t xml:space="preserve"> respond to </w:t>
      </w:r>
      <w:r w:rsidR="00723C71">
        <w:t>an</w:t>
      </w:r>
      <w:r w:rsidR="00E642B8">
        <w:t xml:space="preserve"> assigned reading.  Papers are due by 5 p.m. the day </w:t>
      </w:r>
      <w:r w:rsidR="00E642B8" w:rsidRPr="00E642B8">
        <w:rPr>
          <w:i/>
          <w:iCs/>
        </w:rPr>
        <w:t>before</w:t>
      </w:r>
      <w:r w:rsidR="00E642B8">
        <w:t xml:space="preserve"> </w:t>
      </w:r>
      <w:r w:rsidR="00A8384F">
        <w:t xml:space="preserve">we </w:t>
      </w:r>
      <w:r w:rsidR="009747CA">
        <w:t xml:space="preserve">meet to </w:t>
      </w:r>
      <w:r w:rsidR="00E642B8">
        <w:t>discuss the relevant reading</w:t>
      </w:r>
      <w:r w:rsidR="009E18CC">
        <w:t xml:space="preserve">.  </w:t>
      </w:r>
      <w:r w:rsidR="009B15FA">
        <w:t xml:space="preserve">This is a hard deadline; late papers will not be graded, absent unusual circumstances.  </w:t>
      </w:r>
      <w:r w:rsidR="00A8384F">
        <w:t xml:space="preserve">Students should expect to </w:t>
      </w:r>
      <w:r w:rsidR="009747CA">
        <w:t>take a lead</w:t>
      </w:r>
      <w:r w:rsidR="00B14118">
        <w:t>ing</w:t>
      </w:r>
      <w:r w:rsidR="009747CA">
        <w:t xml:space="preserve"> role in the class’s discussion of the </w:t>
      </w:r>
      <w:r w:rsidR="00DA5971">
        <w:t>readings</w:t>
      </w:r>
      <w:r w:rsidR="009747CA">
        <w:t xml:space="preserve"> that they write </w:t>
      </w:r>
      <w:r w:rsidR="00DA5971">
        <w:t>on</w:t>
      </w:r>
      <w:r w:rsidR="009747CA">
        <w:t>.</w:t>
      </w:r>
      <w:r w:rsidR="00E642B8">
        <w:t xml:space="preserve"> </w:t>
      </w:r>
      <w:r w:rsidR="00B14118">
        <w:t xml:space="preserve"> Each paper accounts for 10% of your final grade.</w:t>
      </w:r>
    </w:p>
    <w:p w14:paraId="7E22DF99" w14:textId="77777777" w:rsidR="00A8384F" w:rsidRDefault="00A8384F" w:rsidP="00C057CC">
      <w:pPr>
        <w:pStyle w:val="ListParagraph"/>
        <w:ind w:left="0"/>
      </w:pPr>
    </w:p>
    <w:p w14:paraId="2EB750A8" w14:textId="0E396846" w:rsidR="00A8384F" w:rsidRDefault="00A8384F" w:rsidP="00C057CC">
      <w:pPr>
        <w:pStyle w:val="ListParagraph"/>
        <w:ind w:left="0"/>
      </w:pPr>
      <w:r>
        <w:t xml:space="preserve">Each paper should be roughly half summary and </w:t>
      </w:r>
      <w:r w:rsidR="009747CA">
        <w:t>half</w:t>
      </w:r>
      <w:r>
        <w:t xml:space="preserve"> critique</w:t>
      </w:r>
      <w:r w:rsidR="009747CA">
        <w:t>/</w:t>
      </w:r>
      <w:r>
        <w:t>a</w:t>
      </w:r>
      <w:r w:rsidR="00723C71">
        <w:t>nalysis.</w:t>
      </w:r>
      <w:r>
        <w:t xml:space="preserve">  The summary portion should charitably lay out </w:t>
      </w:r>
      <w:r w:rsidR="009747CA">
        <w:t>one of the author’s arguments.  A</w:t>
      </w:r>
      <w:r w:rsidR="00723C71">
        <w:t xml:space="preserve">void excessive quotation; better to paraphrase the author’s argument in your own words.  </w:t>
      </w:r>
      <w:r w:rsidR="00400E71">
        <w:t>The critique/analysis portion should pose an objection to the author, raise questions that the author failed to address, or use the author’s ideas to analyze a case (either a case assigned for this class or one that you’ve read elsewhere).</w:t>
      </w:r>
    </w:p>
    <w:p w14:paraId="505920C3" w14:textId="77777777" w:rsidR="00A8384F" w:rsidRDefault="00A8384F" w:rsidP="00C057CC">
      <w:pPr>
        <w:pStyle w:val="ListParagraph"/>
        <w:ind w:left="0"/>
      </w:pPr>
    </w:p>
    <w:p w14:paraId="2EA273B8" w14:textId="4DB6CBD8" w:rsidR="00C057CC" w:rsidRPr="009E18CC" w:rsidRDefault="00723C71" w:rsidP="00C057CC">
      <w:pPr>
        <w:pStyle w:val="ListParagraph"/>
        <w:ind w:left="0"/>
      </w:pPr>
      <w:r>
        <w:t xml:space="preserve">Students may choose which week to submit </w:t>
      </w:r>
      <w:r w:rsidR="00DA5971">
        <w:t xml:space="preserve">short </w:t>
      </w:r>
      <w:r>
        <w:t xml:space="preserve">papers, so long as they abide by the following deadlines: </w:t>
      </w:r>
      <w:r w:rsidR="009747CA">
        <w:t>the first</w:t>
      </w:r>
      <w:r>
        <w:t xml:space="preserve"> paper must be submitted on or before Week 4; </w:t>
      </w:r>
      <w:r w:rsidR="009747CA">
        <w:t>the second</w:t>
      </w:r>
      <w:r>
        <w:t xml:space="preserve"> paper must be submitted on or before Week 8; </w:t>
      </w:r>
      <w:r w:rsidR="00DA5971">
        <w:t xml:space="preserve">and </w:t>
      </w:r>
      <w:r w:rsidR="009747CA">
        <w:t>the third</w:t>
      </w:r>
      <w:r>
        <w:t xml:space="preserve"> paper must be submitted on or before Week 12.  No more than three papers will be accepted (you cannot submit extra papers to </w:t>
      </w:r>
      <w:r w:rsidR="009747CA">
        <w:t>boost</w:t>
      </w:r>
      <w:r>
        <w:t xml:space="preserve"> your grade).</w:t>
      </w:r>
      <w:r w:rsidR="009E18CC">
        <w:t xml:space="preserve">  Email your short papers to me </w:t>
      </w:r>
      <w:r w:rsidR="009E18CC">
        <w:rPr>
          <w:u w:val="single"/>
        </w:rPr>
        <w:t>in Word documents</w:t>
      </w:r>
      <w:r w:rsidR="009E18CC">
        <w:t xml:space="preserve"> (no PDFs).</w:t>
      </w:r>
    </w:p>
    <w:p w14:paraId="20E533B5" w14:textId="13FD7223" w:rsidR="00873DE9" w:rsidRDefault="00873DE9" w:rsidP="00C057CC">
      <w:pPr>
        <w:pStyle w:val="ListParagraph"/>
        <w:ind w:left="0"/>
      </w:pPr>
    </w:p>
    <w:p w14:paraId="7D1051D9" w14:textId="710F1DB1" w:rsidR="00873DE9" w:rsidRDefault="00873DE9" w:rsidP="009E18CC">
      <w:pPr>
        <w:pStyle w:val="ListParagraph"/>
        <w:keepNext/>
        <w:ind w:left="0"/>
      </w:pPr>
      <w:r>
        <w:rPr>
          <w:u w:val="single"/>
        </w:rPr>
        <w:lastRenderedPageBreak/>
        <w:t>Final Paper</w:t>
      </w:r>
    </w:p>
    <w:p w14:paraId="6BF2FB7F" w14:textId="63A71C10" w:rsidR="00873DE9" w:rsidRDefault="00873DE9" w:rsidP="009E18CC">
      <w:pPr>
        <w:pStyle w:val="ListParagraph"/>
        <w:keepNext/>
        <w:ind w:left="0"/>
      </w:pPr>
    </w:p>
    <w:p w14:paraId="1CEC856E" w14:textId="26EEE6DE" w:rsidR="00873DE9" w:rsidRDefault="00775A63" w:rsidP="00C057CC">
      <w:pPr>
        <w:pStyle w:val="ListParagraph"/>
        <w:ind w:left="0"/>
      </w:pPr>
      <w:r>
        <w:t>Students will write one final paper (6,000 to 8,000 words</w:t>
      </w:r>
      <w:r w:rsidR="00FB03EC">
        <w:t>, inclusive of footnotes</w:t>
      </w:r>
      <w:r>
        <w:t xml:space="preserve">).  Students may write their final paper </w:t>
      </w:r>
      <w:r w:rsidR="00DA5971">
        <w:t xml:space="preserve">either </w:t>
      </w:r>
      <w:r>
        <w:t xml:space="preserve">in response to one </w:t>
      </w:r>
      <w:r w:rsidR="00DA5971">
        <w:t>of the prompts</w:t>
      </w:r>
      <w:r>
        <w:t xml:space="preserve"> that I will </w:t>
      </w:r>
      <w:r w:rsidR="00DA5971">
        <w:t xml:space="preserve">circulate </w:t>
      </w:r>
      <w:r>
        <w:t xml:space="preserve">no later than Week </w:t>
      </w:r>
      <w:r w:rsidR="003F1766">
        <w:t>9</w:t>
      </w:r>
      <w:r w:rsidR="00DA5971">
        <w:t xml:space="preserve"> </w:t>
      </w:r>
      <w:r w:rsidR="00DA5971">
        <w:rPr>
          <w:i/>
          <w:iCs/>
        </w:rPr>
        <w:t xml:space="preserve">or </w:t>
      </w:r>
      <w:r>
        <w:t xml:space="preserve">students may write on a topic of their own choosing </w:t>
      </w:r>
      <w:r w:rsidR="00DA5971">
        <w:t>(providing that i</w:t>
      </w:r>
      <w:r>
        <w:t>t is relevant to the course and receives my approval</w:t>
      </w:r>
      <w:r w:rsidR="00DA5971">
        <w:t>)</w:t>
      </w:r>
      <w:r>
        <w:t xml:space="preserve">. </w:t>
      </w:r>
      <w:r w:rsidR="00B14118">
        <w:t xml:space="preserve"> </w:t>
      </w:r>
      <w:r w:rsidR="00DA5971">
        <w:t>If you choose the latter option, you must propose your paper topic to me no later than Week 1</w:t>
      </w:r>
      <w:r w:rsidR="006E3B07">
        <w:t>1</w:t>
      </w:r>
      <w:r w:rsidR="00DA5971">
        <w:t xml:space="preserve">.  </w:t>
      </w:r>
      <w:r w:rsidR="009B15FA">
        <w:t xml:space="preserve">I’m happy to meet with you to discuss your ideas about paper topics or the paper itself, but I will not review outlines or drafts.  </w:t>
      </w:r>
      <w:r w:rsidR="009E18CC">
        <w:t xml:space="preserve">Submit your final paper as </w:t>
      </w:r>
      <w:r w:rsidR="009E18CC">
        <w:rPr>
          <w:u w:val="single"/>
        </w:rPr>
        <w:t>a Word</w:t>
      </w:r>
      <w:r w:rsidR="009E18CC" w:rsidRPr="009E18CC">
        <w:rPr>
          <w:u w:val="single"/>
        </w:rPr>
        <w:t xml:space="preserve"> document</w:t>
      </w:r>
      <w:r w:rsidR="009E18CC">
        <w:t xml:space="preserve"> (no PDFs).  </w:t>
      </w:r>
      <w:r w:rsidR="00B14118" w:rsidRPr="009E18CC">
        <w:t>The</w:t>
      </w:r>
      <w:r w:rsidR="00B14118">
        <w:t xml:space="preserve"> final paper accounts for 60% of your final grade.</w:t>
      </w:r>
    </w:p>
    <w:p w14:paraId="3529C9F9" w14:textId="1F362A6E" w:rsidR="00873DE9" w:rsidRDefault="00873DE9" w:rsidP="00C057CC">
      <w:pPr>
        <w:pStyle w:val="ListParagraph"/>
        <w:ind w:left="0"/>
      </w:pPr>
    </w:p>
    <w:p w14:paraId="7C0670AF" w14:textId="7B8CEC10" w:rsidR="00873DE9" w:rsidRDefault="00873DE9" w:rsidP="00C057CC">
      <w:pPr>
        <w:pStyle w:val="ListParagraph"/>
        <w:ind w:left="0"/>
      </w:pPr>
      <w:r>
        <w:rPr>
          <w:u w:val="single"/>
        </w:rPr>
        <w:t xml:space="preserve">Class </w:t>
      </w:r>
      <w:r w:rsidR="00B14118">
        <w:rPr>
          <w:u w:val="single"/>
        </w:rPr>
        <w:t xml:space="preserve">Attendance and </w:t>
      </w:r>
      <w:r>
        <w:rPr>
          <w:u w:val="single"/>
        </w:rPr>
        <w:t>Participation</w:t>
      </w:r>
    </w:p>
    <w:p w14:paraId="4E7257C7" w14:textId="139E4EB4" w:rsidR="00873DE9" w:rsidRDefault="00873DE9" w:rsidP="00C057CC">
      <w:pPr>
        <w:pStyle w:val="ListParagraph"/>
        <w:ind w:left="0"/>
      </w:pPr>
    </w:p>
    <w:p w14:paraId="0DB2F5D7" w14:textId="039B17CD" w:rsidR="00B14118" w:rsidRDefault="00B14118" w:rsidP="00B31368">
      <w:pPr>
        <w:pStyle w:val="ListParagraph"/>
        <w:ind w:left="0"/>
      </w:pPr>
      <w:r>
        <w:t>Students are expected to attend class and participate in discussion.  Up to two unexcused absences will not count against your attendance grade.  Class attendance and participation accounts for 10% of your final grade.</w:t>
      </w:r>
    </w:p>
    <w:p w14:paraId="26DC77CD" w14:textId="54AF799E" w:rsidR="00B14118" w:rsidRDefault="00B14118" w:rsidP="00C057CC">
      <w:pPr>
        <w:pStyle w:val="ListParagraph"/>
        <w:ind w:left="0"/>
      </w:pPr>
    </w:p>
    <w:p w14:paraId="6AD98B12" w14:textId="2D460885" w:rsidR="00A55423" w:rsidRDefault="00A55423" w:rsidP="00A55423">
      <w:pPr>
        <w:pStyle w:val="ListParagraph"/>
        <w:ind w:left="0"/>
        <w:jc w:val="center"/>
      </w:pPr>
      <w:r>
        <w:rPr>
          <w:i/>
          <w:iCs/>
        </w:rPr>
        <w:t>Invitation to Office Hours</w:t>
      </w:r>
    </w:p>
    <w:p w14:paraId="7849081E" w14:textId="720C0F58" w:rsidR="00A55423" w:rsidRDefault="00A55423" w:rsidP="00C057CC">
      <w:pPr>
        <w:pStyle w:val="ListParagraph"/>
        <w:ind w:left="0"/>
      </w:pPr>
    </w:p>
    <w:p w14:paraId="53B5A21F" w14:textId="737BD91D" w:rsidR="00A55423" w:rsidRDefault="00A55423" w:rsidP="00C057CC">
      <w:pPr>
        <w:pStyle w:val="ListParagraph"/>
        <w:ind w:left="0"/>
      </w:pPr>
      <w:r>
        <w:t xml:space="preserve">I’m available to meet during my scheduled office hours or by appointment.  </w:t>
      </w:r>
      <w:r w:rsidR="005C0DA8">
        <w:t xml:space="preserve">There is no need to make an appointment </w:t>
      </w:r>
      <w:r w:rsidR="008A4D80">
        <w:t>to come to</w:t>
      </w:r>
      <w:r w:rsidR="005C0DA8">
        <w:t xml:space="preserve"> office hours; you can just </w:t>
      </w:r>
      <w:r w:rsidR="008A4D80">
        <w:t>show up</w:t>
      </w:r>
      <w:r w:rsidR="005C0DA8">
        <w:t>.  If you’d like to make an appointment outside of office hours, shoot me an email with some suggested da</w:t>
      </w:r>
      <w:r w:rsidR="008A4D80">
        <w:t>te</w:t>
      </w:r>
      <w:r w:rsidR="005C0DA8">
        <w:t>s and times.</w:t>
      </w:r>
      <w:r>
        <w:t xml:space="preserve">  I’m happy to talk </w:t>
      </w:r>
      <w:r w:rsidR="005C0DA8">
        <w:t xml:space="preserve">not just about </w:t>
      </w:r>
      <w:r>
        <w:t>the course material</w:t>
      </w:r>
      <w:r w:rsidR="005C0DA8">
        <w:t xml:space="preserve"> </w:t>
      </w:r>
      <w:r w:rsidR="008A4D80">
        <w:t>and</w:t>
      </w:r>
      <w:r w:rsidR="005C0DA8">
        <w:t xml:space="preserve"> assignments but also</w:t>
      </w:r>
      <w:r>
        <w:t xml:space="preserve"> </w:t>
      </w:r>
      <w:r w:rsidR="005C0DA8">
        <w:t xml:space="preserve">about </w:t>
      </w:r>
      <w:r>
        <w:t>other aspects of legal philosophy</w:t>
      </w:r>
      <w:r w:rsidR="005C0DA8">
        <w:t xml:space="preserve"> and legal </w:t>
      </w:r>
      <w:r>
        <w:t xml:space="preserve">theory, your experience at law school, </w:t>
      </w:r>
      <w:r w:rsidR="005C0DA8">
        <w:t xml:space="preserve">or </w:t>
      </w:r>
      <w:r>
        <w:t>your career goals</w:t>
      </w:r>
      <w:r w:rsidR="005C0DA8">
        <w:t>.</w:t>
      </w:r>
      <w:r>
        <w:t xml:space="preserve"> </w:t>
      </w:r>
    </w:p>
    <w:p w14:paraId="4D41D819" w14:textId="77777777" w:rsidR="00A55423" w:rsidRDefault="00A55423" w:rsidP="00C057CC">
      <w:pPr>
        <w:pStyle w:val="ListParagraph"/>
        <w:ind w:left="0"/>
      </w:pPr>
    </w:p>
    <w:p w14:paraId="20B24FDF" w14:textId="50C5EBDF" w:rsidR="004B561A" w:rsidRDefault="004B561A" w:rsidP="004B561A">
      <w:pPr>
        <w:pStyle w:val="ListParagraph"/>
        <w:ind w:left="0"/>
        <w:jc w:val="center"/>
        <w:rPr>
          <w:i/>
          <w:iCs/>
        </w:rPr>
      </w:pPr>
      <w:r>
        <w:rPr>
          <w:i/>
          <w:iCs/>
        </w:rPr>
        <w:t>Accessibility</w:t>
      </w:r>
    </w:p>
    <w:p w14:paraId="53F69FBB" w14:textId="375A9AFB" w:rsidR="004B561A" w:rsidRDefault="004B561A" w:rsidP="004B561A">
      <w:pPr>
        <w:pStyle w:val="ListParagraph"/>
        <w:ind w:left="0"/>
        <w:jc w:val="center"/>
        <w:rPr>
          <w:i/>
          <w:iCs/>
        </w:rPr>
      </w:pPr>
    </w:p>
    <w:p w14:paraId="29F8650E" w14:textId="6E57F10D" w:rsidR="004B561A" w:rsidRPr="004B561A" w:rsidRDefault="00817AEF" w:rsidP="00D31D72">
      <w:pPr>
        <w:pStyle w:val="ListParagraph"/>
        <w:ind w:left="0"/>
      </w:pPr>
      <w:r>
        <w:t>Your access to this course is important to me</w:t>
      </w:r>
      <w:r w:rsidR="00D31D72">
        <w:t xml:space="preserve">.  If you have, or think you may have a disability, please contact </w:t>
      </w:r>
      <w:r w:rsidR="00A24FCD">
        <w:t>the relevant university office</w:t>
      </w:r>
      <w:r w:rsidR="00D31D72">
        <w:t xml:space="preserve"> at [contact information]</w:t>
      </w:r>
      <w:r w:rsidR="004B561A">
        <w:t>.</w:t>
      </w:r>
      <w:r w:rsidR="00A24FCD">
        <w:t xml:space="preserve">  </w:t>
      </w:r>
      <w:r w:rsidR="00A24FCD" w:rsidRPr="00A24FCD">
        <w:t xml:space="preserve">Please follow up with </w:t>
      </w:r>
      <w:r w:rsidR="00A24FCD">
        <w:t>me</w:t>
      </w:r>
      <w:r w:rsidR="00A24FCD" w:rsidRPr="00A24FCD">
        <w:t xml:space="preserve"> to discuss the necessary logistics of your accommodations.</w:t>
      </w:r>
      <w:r w:rsidR="008A4D80">
        <w:t xml:space="preserve">  It is important to</w:t>
      </w:r>
      <w:r w:rsidR="004B561A">
        <w:t xml:space="preserve"> request</w:t>
      </w:r>
      <w:r w:rsidR="00D31D72">
        <w:t xml:space="preserve"> </w:t>
      </w:r>
      <w:r w:rsidR="004B561A">
        <w:t>accommodation</w:t>
      </w:r>
      <w:r w:rsidR="008A4D80">
        <w:t>s</w:t>
      </w:r>
      <w:r w:rsidR="004B561A">
        <w:t xml:space="preserve"> </w:t>
      </w:r>
      <w:r w:rsidR="00D31D72">
        <w:t xml:space="preserve">as </w:t>
      </w:r>
      <w:r w:rsidR="004B561A">
        <w:t xml:space="preserve">early </w:t>
      </w:r>
      <w:r w:rsidR="00D31D72">
        <w:t xml:space="preserve">as practically possible </w:t>
      </w:r>
      <w:r w:rsidR="004B561A">
        <w:t>in the semester</w:t>
      </w:r>
      <w:r w:rsidR="008A4D80">
        <w:t xml:space="preserve"> to allow sufficient time to arrange them</w:t>
      </w:r>
      <w:r w:rsidR="00D31D72">
        <w:t xml:space="preserve">.  </w:t>
      </w:r>
      <w:r w:rsidR="004B561A">
        <w:t xml:space="preserve">If you need an immediate accommodation, please speak with me after class or </w:t>
      </w:r>
      <w:r w:rsidR="00D31D72">
        <w:t>email</w:t>
      </w:r>
      <w:r w:rsidR="004B561A">
        <w:t xml:space="preserve"> me.</w:t>
      </w:r>
      <w:r w:rsidR="00D31D72">
        <w:t xml:space="preserve">  If you experience any access barriers in this course, such as with printed content, graphics, online materials, or any communication barriers, please reach out to me right away.</w:t>
      </w:r>
    </w:p>
    <w:p w14:paraId="169303F8" w14:textId="77777777" w:rsidR="004B561A" w:rsidRDefault="004B561A" w:rsidP="00C057CC">
      <w:pPr>
        <w:pStyle w:val="ListParagraph"/>
        <w:ind w:left="0"/>
      </w:pPr>
    </w:p>
    <w:p w14:paraId="26757604" w14:textId="77777777" w:rsidR="004B561A" w:rsidRPr="00B31368" w:rsidRDefault="004B561A" w:rsidP="004B561A">
      <w:pPr>
        <w:pStyle w:val="ListParagraph"/>
        <w:ind w:left="0"/>
        <w:jc w:val="center"/>
        <w:rPr>
          <w:i/>
          <w:iCs/>
        </w:rPr>
      </w:pPr>
      <w:r>
        <w:rPr>
          <w:i/>
          <w:iCs/>
        </w:rPr>
        <w:t>Diversity and Inclusion</w:t>
      </w:r>
    </w:p>
    <w:p w14:paraId="033D4DED" w14:textId="77777777" w:rsidR="004B561A" w:rsidRDefault="004B561A" w:rsidP="004B561A">
      <w:pPr>
        <w:pStyle w:val="ListParagraph"/>
        <w:ind w:left="0"/>
      </w:pPr>
    </w:p>
    <w:p w14:paraId="61E321BC" w14:textId="3138C9DE" w:rsidR="004B561A" w:rsidRDefault="004B561A" w:rsidP="004B561A">
      <w:pPr>
        <w:pStyle w:val="ListParagraph"/>
        <w:ind w:left="0"/>
      </w:pPr>
      <w:r>
        <w:t xml:space="preserve">It is my intent that students with different identities, backgrounds, and perspectives benefit from this course.  It is also my intent that class materials and discussion be respectful of diversity in race, ethnicity, nationality, sexual orientation, gender identity, disability, class, age, </w:t>
      </w:r>
      <w:r w:rsidR="006E3B07">
        <w:t>and</w:t>
      </w:r>
      <w:r>
        <w:t xml:space="preserve"> religion.  Your suggestions on how to promote these goals are encouraged and appreciated.  Please let me know if I can improve the effectiveness of the course </w:t>
      </w:r>
      <w:r w:rsidR="00BE6742">
        <w:t xml:space="preserve">either </w:t>
      </w:r>
      <w:r>
        <w:t xml:space="preserve">for you or for other students. </w:t>
      </w:r>
    </w:p>
    <w:p w14:paraId="619222AE" w14:textId="77777777" w:rsidR="004B561A" w:rsidRDefault="004B561A" w:rsidP="004B561A">
      <w:pPr>
        <w:pStyle w:val="ListParagraph"/>
        <w:ind w:left="0"/>
      </w:pPr>
    </w:p>
    <w:p w14:paraId="3E4967F2" w14:textId="47B9876F" w:rsidR="004B561A" w:rsidRDefault="004B561A" w:rsidP="004B561A">
      <w:pPr>
        <w:pStyle w:val="ListParagraph"/>
        <w:ind w:left="0"/>
      </w:pPr>
      <w:r>
        <w:t>Given the nature of the material discussed in class, it is imperative that there be an atmosphere of trust and safety in the classroom</w:t>
      </w:r>
      <w:r w:rsidR="00BE6742">
        <w:t>, where</w:t>
      </w:r>
      <w:r>
        <w:t xml:space="preserve"> every student can hear and respect each other.  To that end, it is critical </w:t>
      </w:r>
      <w:r w:rsidR="00BE6742">
        <w:t>that we all</w:t>
      </w:r>
      <w:r>
        <w:t xml:space="preserve"> attempt </w:t>
      </w:r>
      <w:r w:rsidR="00BE6742">
        <w:t xml:space="preserve">in good faith </w:t>
      </w:r>
      <w:r>
        <w:t xml:space="preserve">to understand </w:t>
      </w:r>
      <w:r w:rsidR="00BE6742">
        <w:t>each other’s points of view</w:t>
      </w:r>
      <w:r w:rsidR="008A4D80">
        <w:t>.  P</w:t>
      </w:r>
      <w:r w:rsidR="00BE6742">
        <w:t xml:space="preserve">lease </w:t>
      </w:r>
      <w:r w:rsidR="008A4D80">
        <w:t>be charitable to</w:t>
      </w:r>
      <w:r w:rsidR="00BE6742">
        <w:t xml:space="preserve"> one another.</w:t>
      </w:r>
      <w:r>
        <w:t xml:space="preserve">  Although I do not anticipate any problems, please let me </w:t>
      </w:r>
      <w:r>
        <w:lastRenderedPageBreak/>
        <w:t>know if something said or done in clas</w:t>
      </w:r>
      <w:r w:rsidR="008A4D80">
        <w:t>s</w:t>
      </w:r>
      <w:r>
        <w:t>, by either myself or other students, causes discomfort or offense.</w:t>
      </w:r>
      <w:r w:rsidR="00BE6742">
        <w:t xml:space="preserve">  I’m always happy to talk after class, during office hours, or by appointment.</w:t>
      </w:r>
    </w:p>
    <w:p w14:paraId="5EF98BCF" w14:textId="77777777" w:rsidR="004B561A" w:rsidRDefault="004B561A" w:rsidP="00C057CC">
      <w:pPr>
        <w:pStyle w:val="ListParagraph"/>
        <w:ind w:left="0"/>
      </w:pPr>
    </w:p>
    <w:p w14:paraId="457BFBE4" w14:textId="3B07B7F7" w:rsidR="00C057CC" w:rsidRDefault="00660F63" w:rsidP="008A4D80">
      <w:pPr>
        <w:pStyle w:val="ListParagraph"/>
        <w:keepNext/>
        <w:ind w:left="0"/>
        <w:jc w:val="center"/>
      </w:pPr>
      <w:r>
        <w:rPr>
          <w:i/>
          <w:iCs/>
        </w:rPr>
        <w:t>Tentative Schedule</w:t>
      </w:r>
    </w:p>
    <w:p w14:paraId="5E75F265" w14:textId="322943D1" w:rsidR="00C057CC" w:rsidRDefault="00C057CC" w:rsidP="008A4D80">
      <w:pPr>
        <w:pStyle w:val="ListParagraph"/>
        <w:keepNext/>
        <w:ind w:left="0"/>
      </w:pPr>
    </w:p>
    <w:p w14:paraId="0C354110" w14:textId="6B7D18BF" w:rsidR="00597D65" w:rsidRPr="00660F63" w:rsidRDefault="00597D65" w:rsidP="00597D65">
      <w:pPr>
        <w:pStyle w:val="ListParagraph"/>
        <w:keepNext/>
        <w:ind w:left="0"/>
      </w:pPr>
      <w:r>
        <w:t xml:space="preserve">All readings will be made available online.  </w:t>
      </w:r>
      <w:r w:rsidR="005309D6" w:rsidRPr="00597D65">
        <w:t xml:space="preserve">They require close study and must be </w:t>
      </w:r>
      <w:r w:rsidR="005309D6">
        <w:t>read</w:t>
      </w:r>
      <w:r w:rsidR="005309D6" w:rsidRPr="00597D65">
        <w:t xml:space="preserve"> before each </w:t>
      </w:r>
      <w:r w:rsidR="005309D6">
        <w:t>class meeting,</w:t>
      </w:r>
      <w:r w:rsidR="005309D6" w:rsidRPr="00597D65">
        <w:t xml:space="preserve"> since </w:t>
      </w:r>
      <w:r w:rsidR="005309D6">
        <w:t>our</w:t>
      </w:r>
      <w:r w:rsidR="005309D6" w:rsidRPr="00597D65">
        <w:t xml:space="preserve"> discussion will presuppose familiarity with the texts.</w:t>
      </w:r>
      <w:r w:rsidR="005309D6">
        <w:t xml:space="preserve">  </w:t>
      </w:r>
      <w:r>
        <w:t xml:space="preserve">I highly recommend annotating the texts or otherwise taking notes.  </w:t>
      </w:r>
      <w:r w:rsidRPr="00660F63">
        <w:t>Optional readings are indicated by an asterisk (*)</w:t>
      </w:r>
      <w:r>
        <w:t>.</w:t>
      </w:r>
    </w:p>
    <w:p w14:paraId="538F1FDA" w14:textId="77777777" w:rsidR="00660F63" w:rsidRDefault="00660F63" w:rsidP="008A4D80">
      <w:pPr>
        <w:pStyle w:val="ListParagraph"/>
        <w:keepNext/>
        <w:ind w:left="0"/>
      </w:pPr>
    </w:p>
    <w:p w14:paraId="69536CB8" w14:textId="77777777" w:rsidR="00660F63" w:rsidRDefault="00660F63" w:rsidP="00660F63">
      <w:pPr>
        <w:jc w:val="center"/>
      </w:pPr>
      <w:r>
        <w:t>I.  Introduction</w:t>
      </w:r>
    </w:p>
    <w:p w14:paraId="407EAB61" w14:textId="77777777" w:rsidR="00660F63" w:rsidRDefault="00660F63" w:rsidP="00660F63"/>
    <w:p w14:paraId="56818E97" w14:textId="77777777" w:rsidR="00660F63" w:rsidRPr="00255439" w:rsidRDefault="00660F63" w:rsidP="00660F63">
      <w:pPr>
        <w:rPr>
          <w:u w:val="single"/>
        </w:rPr>
      </w:pPr>
      <w:r w:rsidRPr="00255439">
        <w:rPr>
          <w:u w:val="single"/>
        </w:rPr>
        <w:t>Week 1: Introduction to the Course</w:t>
      </w:r>
      <w:r>
        <w:rPr>
          <w:u w:val="single"/>
        </w:rPr>
        <w:t xml:space="preserve"> / Background Debates</w:t>
      </w:r>
    </w:p>
    <w:p w14:paraId="43481557" w14:textId="77777777" w:rsidR="00660F63" w:rsidRDefault="00660F63" w:rsidP="00660F63"/>
    <w:p w14:paraId="3F678651" w14:textId="77777777" w:rsidR="00660F63" w:rsidRDefault="00660F63" w:rsidP="00660F63">
      <w:pPr>
        <w:ind w:left="720"/>
      </w:pPr>
      <w:r w:rsidRPr="000A4139">
        <w:t xml:space="preserve">Andrei </w:t>
      </w:r>
      <w:proofErr w:type="spellStart"/>
      <w:r w:rsidRPr="000A4139">
        <w:t>Marmor</w:t>
      </w:r>
      <w:proofErr w:type="spellEnd"/>
      <w:r w:rsidRPr="000A4139">
        <w:t xml:space="preserve"> &amp; Alexander </w:t>
      </w:r>
      <w:proofErr w:type="spellStart"/>
      <w:r w:rsidRPr="000A4139">
        <w:t>Sarch</w:t>
      </w:r>
      <w:proofErr w:type="spellEnd"/>
      <w:r w:rsidRPr="000A4139">
        <w:t xml:space="preserve">, </w:t>
      </w:r>
      <w:hyperlink r:id="rId10" w:history="1">
        <w:r w:rsidRPr="000A4139">
          <w:rPr>
            <w:rStyle w:val="Hyperlink"/>
            <w:i/>
            <w:iCs/>
          </w:rPr>
          <w:t>The Nature of Law</w:t>
        </w:r>
      </w:hyperlink>
      <w:r w:rsidRPr="000A4139">
        <w:t xml:space="preserve">, </w:t>
      </w:r>
      <w:r w:rsidRPr="000A4139">
        <w:rPr>
          <w:i/>
          <w:iCs/>
        </w:rPr>
        <w:t xml:space="preserve">in </w:t>
      </w:r>
      <w:r w:rsidRPr="000A4139">
        <w:rPr>
          <w:smallCaps/>
        </w:rPr>
        <w:t>Stanford Encyclopedia Of Philosophy</w:t>
      </w:r>
      <w:r w:rsidRPr="000A4139">
        <w:t xml:space="preserve"> (Edward N. </w:t>
      </w:r>
      <w:proofErr w:type="spellStart"/>
      <w:r w:rsidRPr="000A4139">
        <w:t>Zalta</w:t>
      </w:r>
      <w:proofErr w:type="spellEnd"/>
      <w:r w:rsidRPr="000A4139">
        <w:t xml:space="preserve"> et al. eds., 2019)</w:t>
      </w:r>
      <w:r>
        <w:t xml:space="preserve"> [only § 1 is required]</w:t>
      </w:r>
    </w:p>
    <w:p w14:paraId="0198B7DB" w14:textId="77777777" w:rsidR="00660F63" w:rsidRDefault="00660F63" w:rsidP="00660F63">
      <w:pPr>
        <w:ind w:left="720"/>
      </w:pPr>
    </w:p>
    <w:p w14:paraId="5AD20BA6" w14:textId="1A143E43" w:rsidR="00660F63" w:rsidRDefault="00660F63" w:rsidP="00660F63">
      <w:pPr>
        <w:ind w:left="720"/>
        <w:rPr>
          <w:rFonts w:cs="Times New Roman"/>
        </w:rPr>
      </w:pPr>
      <w:r w:rsidRPr="009E4719">
        <w:rPr>
          <w:rFonts w:cs="Times New Roman"/>
        </w:rPr>
        <w:t xml:space="preserve">Brian Leiter, </w:t>
      </w:r>
      <w:r w:rsidRPr="009E4719">
        <w:rPr>
          <w:rFonts w:cs="Times New Roman"/>
          <w:i/>
          <w:iCs/>
        </w:rPr>
        <w:t>Rethinking Legal Realism: Toward a Naturalized Jurisprudence</w:t>
      </w:r>
      <w:r w:rsidRPr="009E4719">
        <w:rPr>
          <w:rFonts w:cs="Times New Roman"/>
        </w:rPr>
        <w:t xml:space="preserve">, 76 </w:t>
      </w:r>
      <w:r w:rsidRPr="00983113">
        <w:rPr>
          <w:rFonts w:cs="Times New Roman"/>
          <w:smallCaps/>
        </w:rPr>
        <w:t>Tex. L. Rev.</w:t>
      </w:r>
      <w:r w:rsidRPr="009E4719">
        <w:rPr>
          <w:rFonts w:cs="Times New Roman"/>
        </w:rPr>
        <w:t xml:space="preserve"> 267 (1998)</w:t>
      </w:r>
    </w:p>
    <w:p w14:paraId="15A55F78" w14:textId="044C2AE1" w:rsidR="002033E5" w:rsidRDefault="002033E5" w:rsidP="00660F63">
      <w:pPr>
        <w:ind w:left="720"/>
        <w:rPr>
          <w:rFonts w:cs="Times New Roman"/>
        </w:rPr>
      </w:pPr>
    </w:p>
    <w:p w14:paraId="7915BA9F" w14:textId="7C0FACA6" w:rsidR="002033E5" w:rsidRDefault="002033E5" w:rsidP="00660F63">
      <w:pPr>
        <w:ind w:left="720"/>
      </w:pPr>
      <w:r>
        <w:rPr>
          <w:rFonts w:cs="Times New Roman"/>
        </w:rPr>
        <w:t>*</w:t>
      </w:r>
      <w:r w:rsidRPr="002033E5">
        <w:rPr>
          <w:rFonts w:cs="Times New Roman"/>
          <w:smallCaps/>
        </w:rPr>
        <w:t xml:space="preserve">Brian Z. </w:t>
      </w:r>
      <w:proofErr w:type="spellStart"/>
      <w:r w:rsidRPr="002033E5">
        <w:rPr>
          <w:rFonts w:cs="Times New Roman"/>
          <w:smallCaps/>
        </w:rPr>
        <w:t>Tamanaha</w:t>
      </w:r>
      <w:proofErr w:type="spellEnd"/>
      <w:r w:rsidRPr="002033E5">
        <w:rPr>
          <w:rFonts w:cs="Times New Roman"/>
          <w:smallCaps/>
        </w:rPr>
        <w:t>, Beyond the Formalist-Realist Divide: The Role of Politics in Judging</w:t>
      </w:r>
      <w:r>
        <w:rPr>
          <w:rFonts w:cs="Times New Roman"/>
        </w:rPr>
        <w:t xml:space="preserve"> </w:t>
      </w:r>
      <w:proofErr w:type="spellStart"/>
      <w:r>
        <w:rPr>
          <w:rFonts w:cs="Times New Roman"/>
        </w:rPr>
        <w:t>chs</w:t>
      </w:r>
      <w:proofErr w:type="spellEnd"/>
      <w:r>
        <w:rPr>
          <w:rFonts w:cs="Times New Roman"/>
        </w:rPr>
        <w:t>. 5–6 (2010)</w:t>
      </w:r>
    </w:p>
    <w:p w14:paraId="4715B6E6" w14:textId="77777777" w:rsidR="00660F63" w:rsidRDefault="00660F63" w:rsidP="00660F63"/>
    <w:p w14:paraId="27166175" w14:textId="77777777" w:rsidR="00660F63" w:rsidRPr="00255439" w:rsidRDefault="00660F63" w:rsidP="00660F63">
      <w:pPr>
        <w:rPr>
          <w:u w:val="single"/>
        </w:rPr>
      </w:pPr>
      <w:r w:rsidRPr="00255439">
        <w:rPr>
          <w:u w:val="single"/>
        </w:rPr>
        <w:t>Week 2: What Is Legal Indeterminacy and Why Does It Matter?</w:t>
      </w:r>
    </w:p>
    <w:p w14:paraId="20A59F6C" w14:textId="77777777" w:rsidR="00660F63" w:rsidRDefault="00660F63" w:rsidP="00660F63"/>
    <w:p w14:paraId="56BA6885" w14:textId="77777777" w:rsidR="00660F63" w:rsidRDefault="00660F63" w:rsidP="00660F63">
      <w:pPr>
        <w:ind w:left="720"/>
      </w:pPr>
      <w:r w:rsidRPr="000A4139">
        <w:rPr>
          <w:smallCaps/>
        </w:rPr>
        <w:t>Ronald Dworkin</w:t>
      </w:r>
      <w:r>
        <w:t>,</w:t>
      </w:r>
      <w:r w:rsidRPr="000A4139">
        <w:rPr>
          <w:i/>
          <w:iCs/>
        </w:rPr>
        <w:t xml:space="preserve"> The Model of Rules I</w:t>
      </w:r>
      <w:r>
        <w:t xml:space="preserve">, </w:t>
      </w:r>
      <w:r w:rsidRPr="000A4139">
        <w:rPr>
          <w:i/>
          <w:iCs/>
        </w:rPr>
        <w:t xml:space="preserve">in </w:t>
      </w:r>
      <w:r w:rsidRPr="000A4139">
        <w:rPr>
          <w:smallCaps/>
        </w:rPr>
        <w:t xml:space="preserve">Taking Rights Seriously </w:t>
      </w:r>
      <w:r>
        <w:t>14 (1977)</w:t>
      </w:r>
    </w:p>
    <w:p w14:paraId="4848A4E9" w14:textId="53231AAB" w:rsidR="00660F63" w:rsidRDefault="00660F63" w:rsidP="00660F63">
      <w:pPr>
        <w:ind w:left="720"/>
      </w:pPr>
    </w:p>
    <w:p w14:paraId="44C36F76" w14:textId="77777777" w:rsidR="00A456A9" w:rsidRDefault="00A456A9" w:rsidP="00A456A9">
      <w:pPr>
        <w:ind w:left="720"/>
      </w:pPr>
      <w:r w:rsidRPr="007B305E">
        <w:t xml:space="preserve">Brian Leiter, </w:t>
      </w:r>
      <w:r w:rsidRPr="000A4139">
        <w:rPr>
          <w:i/>
          <w:iCs/>
        </w:rPr>
        <w:t>Legal Indeterminacy</w:t>
      </w:r>
      <w:r w:rsidRPr="007B305E">
        <w:t xml:space="preserve">, 1 </w:t>
      </w:r>
      <w:r w:rsidRPr="000A4139">
        <w:rPr>
          <w:smallCaps/>
        </w:rPr>
        <w:t xml:space="preserve">Legal Theory </w:t>
      </w:r>
      <w:r w:rsidRPr="007B305E">
        <w:t>481 (1995)</w:t>
      </w:r>
    </w:p>
    <w:p w14:paraId="1897E23A" w14:textId="77777777" w:rsidR="00A456A9" w:rsidRDefault="00A456A9" w:rsidP="00A456A9">
      <w:pPr>
        <w:ind w:left="720"/>
      </w:pPr>
    </w:p>
    <w:p w14:paraId="25EB5C62" w14:textId="18CD97D8" w:rsidR="00660F63" w:rsidRDefault="00660F63" w:rsidP="00660F63">
      <w:pPr>
        <w:ind w:left="720"/>
      </w:pPr>
      <w:r>
        <w:t>*</w:t>
      </w:r>
      <w:r w:rsidRPr="000A4139">
        <w:rPr>
          <w:smallCaps/>
        </w:rPr>
        <w:t xml:space="preserve">Matthew H. Kramer, Objectivity and the Rule of Law </w:t>
      </w:r>
      <w:proofErr w:type="spellStart"/>
      <w:r>
        <w:t>ch.</w:t>
      </w:r>
      <w:proofErr w:type="spellEnd"/>
      <w:r>
        <w:t xml:space="preserve"> 1 (2007)</w:t>
      </w:r>
    </w:p>
    <w:p w14:paraId="5143D7FE" w14:textId="77777777" w:rsidR="00660F63" w:rsidRDefault="00660F63" w:rsidP="00660F63">
      <w:pPr>
        <w:ind w:left="720"/>
      </w:pPr>
    </w:p>
    <w:p w14:paraId="32C2148C" w14:textId="77777777" w:rsidR="00660F63" w:rsidRPr="00255439" w:rsidRDefault="00660F63" w:rsidP="00660F63">
      <w:pPr>
        <w:rPr>
          <w:u w:val="single"/>
        </w:rPr>
      </w:pPr>
      <w:r w:rsidRPr="00255439">
        <w:rPr>
          <w:u w:val="single"/>
        </w:rPr>
        <w:t>Week 3: Taxonomizing Sources of Legal Indeterminacy</w:t>
      </w:r>
    </w:p>
    <w:p w14:paraId="5A9B2091" w14:textId="77777777" w:rsidR="00660F63" w:rsidRDefault="00660F63" w:rsidP="00660F63"/>
    <w:p w14:paraId="0C3D2F20" w14:textId="1BC92C63" w:rsidR="00660F63" w:rsidRDefault="00660F63" w:rsidP="00660F63">
      <w:pPr>
        <w:ind w:left="720"/>
      </w:pPr>
      <w:r w:rsidRPr="00314C53">
        <w:rPr>
          <w:rFonts w:cs="Times New Roman"/>
          <w:smallCaps/>
        </w:rPr>
        <w:t>Scott Soames</w:t>
      </w:r>
      <w:r w:rsidRPr="009E4719">
        <w:rPr>
          <w:rFonts w:cs="Times New Roman"/>
        </w:rPr>
        <w:t xml:space="preserve">, </w:t>
      </w:r>
      <w:r w:rsidRPr="009E4719">
        <w:rPr>
          <w:rFonts w:cs="Times New Roman"/>
          <w:i/>
          <w:iCs/>
        </w:rPr>
        <w:t>Interpreting Legal Texts: What Is, and What Is Not, Special about the Law</w:t>
      </w:r>
      <w:r w:rsidRPr="009E4719">
        <w:rPr>
          <w:rFonts w:cs="Times New Roman"/>
        </w:rPr>
        <w:t>,</w:t>
      </w:r>
      <w:r w:rsidRPr="009E4719">
        <w:rPr>
          <w:rFonts w:cs="Times New Roman"/>
          <w:i/>
          <w:iCs/>
        </w:rPr>
        <w:t xml:space="preserve"> in</w:t>
      </w:r>
      <w:r>
        <w:rPr>
          <w:rFonts w:cs="Times New Roman"/>
        </w:rPr>
        <w:t xml:space="preserve"> </w:t>
      </w:r>
      <w:r w:rsidRPr="009E4EDE">
        <w:rPr>
          <w:rFonts w:cs="Times New Roman"/>
          <w:smallCaps/>
        </w:rPr>
        <w:t xml:space="preserve">Philosophical Essays: The Philosophical Significance of Language </w:t>
      </w:r>
      <w:r w:rsidRPr="009E4719">
        <w:rPr>
          <w:rFonts w:cs="Times New Roman"/>
        </w:rPr>
        <w:t>403</w:t>
      </w:r>
      <w:r>
        <w:rPr>
          <w:rFonts w:cs="Times New Roman"/>
        </w:rPr>
        <w:t xml:space="preserve"> (</w:t>
      </w:r>
      <w:r w:rsidRPr="009E4719">
        <w:rPr>
          <w:rFonts w:cs="Times New Roman"/>
        </w:rPr>
        <w:t>2009)</w:t>
      </w:r>
    </w:p>
    <w:p w14:paraId="224586F0" w14:textId="77777777" w:rsidR="00660F63" w:rsidRDefault="00660F63" w:rsidP="00660F63">
      <w:pPr>
        <w:ind w:left="720"/>
      </w:pPr>
    </w:p>
    <w:p w14:paraId="60567463" w14:textId="77777777" w:rsidR="00660F63" w:rsidRDefault="00660F63" w:rsidP="00660F63">
      <w:pPr>
        <w:ind w:left="720"/>
        <w:rPr>
          <w:rFonts w:cs="Times New Roman"/>
        </w:rPr>
      </w:pPr>
      <w:r w:rsidRPr="009E4719">
        <w:rPr>
          <w:rFonts w:cs="Times New Roman"/>
        </w:rPr>
        <w:t xml:space="preserve">Lawrence B. Solum, </w:t>
      </w:r>
      <w:r w:rsidRPr="009E4719">
        <w:rPr>
          <w:rFonts w:cs="Times New Roman"/>
          <w:i/>
          <w:iCs/>
        </w:rPr>
        <w:t>Communicative Content and Legal Content</w:t>
      </w:r>
      <w:r w:rsidRPr="009E4719">
        <w:rPr>
          <w:rFonts w:cs="Times New Roman"/>
        </w:rPr>
        <w:t xml:space="preserve">, 89 </w:t>
      </w:r>
      <w:r w:rsidRPr="00563423">
        <w:rPr>
          <w:rFonts w:cs="Times New Roman"/>
          <w:smallCaps/>
        </w:rPr>
        <w:t xml:space="preserve">Notre Dame L. Rev. </w:t>
      </w:r>
      <w:r w:rsidRPr="009E4719">
        <w:rPr>
          <w:rFonts w:cs="Times New Roman"/>
        </w:rPr>
        <w:t>479 (2013)</w:t>
      </w:r>
    </w:p>
    <w:p w14:paraId="6FBBD394" w14:textId="77777777" w:rsidR="00660F63" w:rsidRDefault="00660F63" w:rsidP="00660F63">
      <w:pPr>
        <w:ind w:left="720"/>
        <w:rPr>
          <w:rFonts w:cs="Times New Roman"/>
        </w:rPr>
      </w:pPr>
    </w:p>
    <w:p w14:paraId="73393DE2" w14:textId="1505D291" w:rsidR="00660F63" w:rsidRDefault="00660F63" w:rsidP="00660F63">
      <w:pPr>
        <w:ind w:left="720"/>
      </w:pPr>
      <w:r w:rsidRPr="00A741C4">
        <w:rPr>
          <w:i/>
          <w:iCs/>
        </w:rPr>
        <w:t xml:space="preserve">Andrus v. </w:t>
      </w:r>
      <w:proofErr w:type="spellStart"/>
      <w:r w:rsidRPr="00A741C4">
        <w:rPr>
          <w:i/>
          <w:iCs/>
        </w:rPr>
        <w:t>Charlestone</w:t>
      </w:r>
      <w:proofErr w:type="spellEnd"/>
      <w:r w:rsidRPr="00A741C4">
        <w:rPr>
          <w:i/>
          <w:iCs/>
        </w:rPr>
        <w:t xml:space="preserve"> Stone Products Company</w:t>
      </w:r>
      <w:r>
        <w:t xml:space="preserve">, </w:t>
      </w:r>
      <w:r w:rsidRPr="00A741C4">
        <w:t>436 U.S. 604 (1978</w:t>
      </w:r>
      <w:r>
        <w:t>)</w:t>
      </w:r>
    </w:p>
    <w:p w14:paraId="0705D81A" w14:textId="77777777" w:rsidR="00A456A9" w:rsidRDefault="00A456A9" w:rsidP="00A456A9">
      <w:pPr>
        <w:ind w:left="720"/>
        <w:rPr>
          <w:i/>
          <w:iCs/>
        </w:rPr>
      </w:pPr>
    </w:p>
    <w:p w14:paraId="4164769C" w14:textId="64CF7D46" w:rsidR="00A456A9" w:rsidRPr="00A741C4" w:rsidRDefault="00A456A9" w:rsidP="00A456A9">
      <w:pPr>
        <w:ind w:left="720"/>
        <w:rPr>
          <w:rFonts w:cs="Times New Roman"/>
          <w:iCs/>
        </w:rPr>
      </w:pPr>
      <w:r w:rsidRPr="00A741C4">
        <w:rPr>
          <w:i/>
        </w:rPr>
        <w:t>Taniguchi v. Kan Pacific Saipan</w:t>
      </w:r>
      <w:r>
        <w:rPr>
          <w:iCs/>
        </w:rPr>
        <w:t xml:space="preserve">, </w:t>
      </w:r>
      <w:r w:rsidRPr="00A741C4">
        <w:rPr>
          <w:iCs/>
        </w:rPr>
        <w:t>566 U.S. 560 (2012</w:t>
      </w:r>
      <w:r>
        <w:rPr>
          <w:iCs/>
        </w:rPr>
        <w:t>)</w:t>
      </w:r>
    </w:p>
    <w:p w14:paraId="4627161D" w14:textId="77777777" w:rsidR="00A456A9" w:rsidRDefault="00A456A9" w:rsidP="00A456A9">
      <w:pPr>
        <w:rPr>
          <w:rFonts w:cs="Times New Roman"/>
        </w:rPr>
      </w:pPr>
    </w:p>
    <w:p w14:paraId="2BED9A04" w14:textId="77777777" w:rsidR="00660F63" w:rsidRDefault="00660F63" w:rsidP="009E18CC">
      <w:pPr>
        <w:keepNext/>
        <w:jc w:val="center"/>
      </w:pPr>
      <w:r>
        <w:lastRenderedPageBreak/>
        <w:t>II.  The Sources of Legal Indeterminacy</w:t>
      </w:r>
    </w:p>
    <w:p w14:paraId="553A61FF" w14:textId="77777777" w:rsidR="00660F63" w:rsidRDefault="00660F63" w:rsidP="009E18CC">
      <w:pPr>
        <w:keepNext/>
      </w:pPr>
    </w:p>
    <w:p w14:paraId="3BCE459C" w14:textId="77777777" w:rsidR="00660F63" w:rsidRPr="00877544" w:rsidRDefault="00660F63" w:rsidP="009E18CC">
      <w:pPr>
        <w:keepNext/>
        <w:rPr>
          <w:u w:val="single"/>
        </w:rPr>
      </w:pPr>
      <w:r w:rsidRPr="00877544">
        <w:rPr>
          <w:u w:val="single"/>
        </w:rPr>
        <w:t>Week 4: Ambiguity</w:t>
      </w:r>
      <w:r>
        <w:rPr>
          <w:u w:val="single"/>
        </w:rPr>
        <w:t xml:space="preserve"> and Polysemy</w:t>
      </w:r>
    </w:p>
    <w:p w14:paraId="73514092" w14:textId="77777777" w:rsidR="00660F63" w:rsidRDefault="00660F63" w:rsidP="009E18CC">
      <w:pPr>
        <w:keepNext/>
      </w:pPr>
    </w:p>
    <w:p w14:paraId="0F270526" w14:textId="77777777" w:rsidR="00660F63" w:rsidRDefault="00660F63" w:rsidP="00660F63">
      <w:pPr>
        <w:ind w:left="720"/>
        <w:rPr>
          <w:rFonts w:cs="Times New Roman"/>
        </w:rPr>
      </w:pPr>
      <w:r w:rsidRPr="009E4719">
        <w:rPr>
          <w:rFonts w:cs="Times New Roman"/>
        </w:rPr>
        <w:t xml:space="preserve">Sanford </w:t>
      </w:r>
      <w:proofErr w:type="spellStart"/>
      <w:r w:rsidRPr="009E4719">
        <w:rPr>
          <w:rFonts w:cs="Times New Roman"/>
        </w:rPr>
        <w:t>Schane</w:t>
      </w:r>
      <w:proofErr w:type="spellEnd"/>
      <w:r w:rsidRPr="009E4719">
        <w:rPr>
          <w:rFonts w:cs="Times New Roman"/>
        </w:rPr>
        <w:t>,</w:t>
      </w:r>
      <w:r w:rsidRPr="009E4719">
        <w:rPr>
          <w:rFonts w:cs="Times New Roman"/>
          <w:i/>
        </w:rPr>
        <w:t xml:space="preserve"> Ambiguity and Misunderstanding in the Law</w:t>
      </w:r>
      <w:r w:rsidRPr="009E4719">
        <w:rPr>
          <w:rFonts w:cs="Times New Roman"/>
        </w:rPr>
        <w:t xml:space="preserve">, 25 </w:t>
      </w:r>
      <w:r w:rsidRPr="00877544">
        <w:rPr>
          <w:rFonts w:cs="Times New Roman"/>
          <w:smallCaps/>
        </w:rPr>
        <w:t xml:space="preserve">T. Jefferson L. Rev. </w:t>
      </w:r>
      <w:r w:rsidRPr="009E4719">
        <w:rPr>
          <w:rFonts w:cs="Times New Roman"/>
        </w:rPr>
        <w:t>167 (2002)</w:t>
      </w:r>
    </w:p>
    <w:p w14:paraId="66FD29B1" w14:textId="77777777" w:rsidR="00660F63" w:rsidRDefault="00660F63" w:rsidP="00660F63">
      <w:pPr>
        <w:ind w:left="720"/>
        <w:rPr>
          <w:rFonts w:cs="Times New Roman"/>
        </w:rPr>
      </w:pPr>
    </w:p>
    <w:p w14:paraId="19354F8F" w14:textId="77777777" w:rsidR="00660F63" w:rsidRDefault="00660F63" w:rsidP="00660F63">
      <w:pPr>
        <w:ind w:left="720"/>
      </w:pPr>
      <w:r w:rsidRPr="00877544">
        <w:rPr>
          <w:rFonts w:cs="Times New Roman"/>
          <w:smallCaps/>
        </w:rPr>
        <w:t xml:space="preserve">Andrei </w:t>
      </w:r>
      <w:proofErr w:type="spellStart"/>
      <w:r w:rsidRPr="00877544">
        <w:rPr>
          <w:rFonts w:cs="Times New Roman"/>
          <w:smallCaps/>
        </w:rPr>
        <w:t>Marmor</w:t>
      </w:r>
      <w:proofErr w:type="spellEnd"/>
      <w:r w:rsidRPr="00877544">
        <w:rPr>
          <w:rFonts w:cs="Times New Roman"/>
          <w:smallCaps/>
        </w:rPr>
        <w:t xml:space="preserve">, The Language of Law </w:t>
      </w:r>
      <w:proofErr w:type="spellStart"/>
      <w:r>
        <w:rPr>
          <w:rFonts w:cs="Times New Roman"/>
        </w:rPr>
        <w:t>ch.</w:t>
      </w:r>
      <w:proofErr w:type="spellEnd"/>
      <w:r>
        <w:rPr>
          <w:rFonts w:cs="Times New Roman"/>
        </w:rPr>
        <w:t xml:space="preserve"> 5 (2014)</w:t>
      </w:r>
    </w:p>
    <w:p w14:paraId="2D39D5C6" w14:textId="79C86735" w:rsidR="00660F63" w:rsidRDefault="00660F63" w:rsidP="00660F63">
      <w:pPr>
        <w:ind w:left="720"/>
      </w:pPr>
    </w:p>
    <w:p w14:paraId="78FAC537" w14:textId="77777777" w:rsidR="006361B5" w:rsidRDefault="006361B5" w:rsidP="006361B5">
      <w:pPr>
        <w:ind w:left="720"/>
      </w:pPr>
      <w:r w:rsidRPr="00EC4D1B">
        <w:rPr>
          <w:i/>
        </w:rPr>
        <w:t>State v. Partlow</w:t>
      </w:r>
      <w:r w:rsidRPr="00EC4D1B">
        <w:t>, 91 N.C. 550 (1884)</w:t>
      </w:r>
    </w:p>
    <w:p w14:paraId="476CB4BC" w14:textId="77777777" w:rsidR="006361B5" w:rsidRDefault="006361B5" w:rsidP="006361B5">
      <w:pPr>
        <w:ind w:left="720"/>
      </w:pPr>
    </w:p>
    <w:p w14:paraId="1ECAE8F2" w14:textId="4F1832DC" w:rsidR="00660F63" w:rsidRDefault="00660F63" w:rsidP="00660F63">
      <w:pPr>
        <w:ind w:left="720"/>
        <w:rPr>
          <w:rFonts w:cs="Times New Roman"/>
        </w:rPr>
      </w:pPr>
      <w:r w:rsidRPr="00F96159">
        <w:rPr>
          <w:i/>
        </w:rPr>
        <w:t>Young v. Community Nutrition Institute</w:t>
      </w:r>
      <w:r>
        <w:rPr>
          <w:iCs/>
        </w:rPr>
        <w:t xml:space="preserve">, </w:t>
      </w:r>
      <w:r w:rsidRPr="009E4719">
        <w:rPr>
          <w:rFonts w:cs="Times New Roman"/>
        </w:rPr>
        <w:t>476 U.S. 974 (1986)</w:t>
      </w:r>
    </w:p>
    <w:p w14:paraId="6E63F371" w14:textId="0B7F27DF" w:rsidR="00D4262C" w:rsidRDefault="00D4262C" w:rsidP="00660F63">
      <w:pPr>
        <w:ind w:left="720"/>
        <w:rPr>
          <w:rFonts w:cs="Times New Roman"/>
        </w:rPr>
      </w:pPr>
    </w:p>
    <w:p w14:paraId="28294631" w14:textId="3B876349" w:rsidR="00D4262C" w:rsidRDefault="00D4262C" w:rsidP="00660F63">
      <w:pPr>
        <w:ind w:left="720"/>
        <w:rPr>
          <w:rFonts w:cs="Times New Roman"/>
        </w:rPr>
      </w:pPr>
      <w:r>
        <w:rPr>
          <w:rFonts w:cs="Times New Roman"/>
        </w:rPr>
        <w:t xml:space="preserve">*Adam </w:t>
      </w:r>
      <w:r w:rsidRPr="00D4262C">
        <w:rPr>
          <w:rFonts w:cs="Times New Roman"/>
        </w:rPr>
        <w:t xml:space="preserve">Sennet, </w:t>
      </w:r>
      <w:hyperlink r:id="rId11" w:history="1">
        <w:r w:rsidRPr="00D4262C">
          <w:rPr>
            <w:rStyle w:val="Hyperlink"/>
            <w:rFonts w:cs="Times New Roman"/>
          </w:rPr>
          <w:t>Ambiguity</w:t>
        </w:r>
      </w:hyperlink>
      <w:r>
        <w:rPr>
          <w:rFonts w:cs="Times New Roman"/>
        </w:rPr>
        <w:t>,</w:t>
      </w:r>
      <w:r w:rsidRPr="00D4262C">
        <w:rPr>
          <w:rFonts w:cs="Times New Roman"/>
        </w:rPr>
        <w:t xml:space="preserve"> </w:t>
      </w:r>
      <w:r>
        <w:rPr>
          <w:rFonts w:cs="Times New Roman"/>
          <w:i/>
          <w:iCs/>
        </w:rPr>
        <w:t xml:space="preserve">in </w:t>
      </w:r>
      <w:r w:rsidRPr="00D4262C">
        <w:rPr>
          <w:rFonts w:cs="Times New Roman"/>
          <w:smallCaps/>
        </w:rPr>
        <w:t xml:space="preserve">The Stanford Encyclopedia of Philosophy </w:t>
      </w:r>
      <w:r w:rsidRPr="00D4262C">
        <w:rPr>
          <w:rFonts w:cs="Times New Roman"/>
        </w:rPr>
        <w:t xml:space="preserve">(Edward N. </w:t>
      </w:r>
      <w:proofErr w:type="spellStart"/>
      <w:r w:rsidRPr="00D4262C">
        <w:rPr>
          <w:rFonts w:cs="Times New Roman"/>
        </w:rPr>
        <w:t>Zalta</w:t>
      </w:r>
      <w:proofErr w:type="spellEnd"/>
      <w:r w:rsidRPr="00D4262C">
        <w:rPr>
          <w:rFonts w:cs="Times New Roman"/>
        </w:rPr>
        <w:t xml:space="preserve"> ed.</w:t>
      </w:r>
      <w:r>
        <w:rPr>
          <w:rFonts w:cs="Times New Roman"/>
        </w:rPr>
        <w:t>, 2021)</w:t>
      </w:r>
    </w:p>
    <w:p w14:paraId="6957417C" w14:textId="77777777" w:rsidR="00660F63" w:rsidRDefault="00660F63" w:rsidP="00660F63">
      <w:pPr>
        <w:rPr>
          <w:rFonts w:cs="Times New Roman"/>
        </w:rPr>
      </w:pPr>
    </w:p>
    <w:p w14:paraId="5AD665F6" w14:textId="77777777" w:rsidR="00660F63" w:rsidRPr="00A741C4" w:rsidRDefault="00660F63" w:rsidP="00660F63">
      <w:pPr>
        <w:rPr>
          <w:rFonts w:cs="Times New Roman"/>
          <w:u w:val="single"/>
        </w:rPr>
      </w:pPr>
      <w:r w:rsidRPr="00A741C4">
        <w:rPr>
          <w:rFonts w:cs="Times New Roman"/>
          <w:u w:val="single"/>
        </w:rPr>
        <w:t xml:space="preserve">Week 5: First-Order </w:t>
      </w:r>
      <w:r>
        <w:rPr>
          <w:rFonts w:cs="Times New Roman"/>
          <w:u w:val="single"/>
        </w:rPr>
        <w:t xml:space="preserve">and Higher-Order </w:t>
      </w:r>
      <w:r w:rsidRPr="00A741C4">
        <w:rPr>
          <w:rFonts w:cs="Times New Roman"/>
          <w:u w:val="single"/>
        </w:rPr>
        <w:t>Vagueness</w:t>
      </w:r>
    </w:p>
    <w:p w14:paraId="6E127D7C" w14:textId="77777777" w:rsidR="00660F63" w:rsidRDefault="00660F63" w:rsidP="00660F63">
      <w:pPr>
        <w:rPr>
          <w:rFonts w:cs="Times New Roman"/>
        </w:rPr>
      </w:pPr>
    </w:p>
    <w:p w14:paraId="5664E632" w14:textId="77777777" w:rsidR="00660F63" w:rsidRDefault="00660F63" w:rsidP="00660F63">
      <w:pPr>
        <w:ind w:left="720"/>
        <w:rPr>
          <w:rFonts w:cs="Times New Roman"/>
        </w:rPr>
      </w:pPr>
      <w:r w:rsidRPr="009E4719">
        <w:rPr>
          <w:rFonts w:cs="Times New Roman"/>
        </w:rPr>
        <w:t xml:space="preserve">H.L.A. Hart, </w:t>
      </w:r>
      <w:r w:rsidRPr="009E4719">
        <w:rPr>
          <w:rFonts w:cs="Times New Roman"/>
          <w:i/>
          <w:iCs/>
        </w:rPr>
        <w:t xml:space="preserve">The Concept of Law </w:t>
      </w:r>
      <w:proofErr w:type="spellStart"/>
      <w:r>
        <w:rPr>
          <w:rFonts w:cs="Times New Roman"/>
        </w:rPr>
        <w:t>ch.</w:t>
      </w:r>
      <w:proofErr w:type="spellEnd"/>
      <w:r>
        <w:rPr>
          <w:rFonts w:cs="Times New Roman"/>
        </w:rPr>
        <w:t xml:space="preserve"> 7</w:t>
      </w:r>
      <w:r w:rsidRPr="009E4719">
        <w:rPr>
          <w:rFonts w:cs="Times New Roman"/>
        </w:rPr>
        <w:t xml:space="preserve"> (</w:t>
      </w:r>
      <w:r>
        <w:rPr>
          <w:rFonts w:cs="Times New Roman"/>
        </w:rPr>
        <w:t xml:space="preserve">3d ed. </w:t>
      </w:r>
      <w:r w:rsidRPr="009E4719">
        <w:rPr>
          <w:rFonts w:cs="Times New Roman"/>
        </w:rPr>
        <w:t>2012)</w:t>
      </w:r>
    </w:p>
    <w:p w14:paraId="77DFF895" w14:textId="77777777" w:rsidR="00660F63" w:rsidRDefault="00660F63" w:rsidP="00660F63">
      <w:pPr>
        <w:ind w:left="720"/>
        <w:rPr>
          <w:rFonts w:cs="Times New Roman"/>
        </w:rPr>
      </w:pPr>
    </w:p>
    <w:p w14:paraId="665065F6" w14:textId="77777777" w:rsidR="00660F63" w:rsidRDefault="00660F63" w:rsidP="00660F63">
      <w:pPr>
        <w:ind w:left="720"/>
        <w:rPr>
          <w:rFonts w:cs="Times New Roman"/>
        </w:rPr>
      </w:pPr>
      <w:r w:rsidRPr="00311C8D">
        <w:rPr>
          <w:rFonts w:cs="Times New Roman"/>
          <w:smallCaps/>
        </w:rPr>
        <w:t xml:space="preserve">Andrei </w:t>
      </w:r>
      <w:proofErr w:type="spellStart"/>
      <w:r w:rsidRPr="00311C8D">
        <w:rPr>
          <w:rFonts w:cs="Times New Roman"/>
          <w:smallCaps/>
        </w:rPr>
        <w:t>Marmor</w:t>
      </w:r>
      <w:proofErr w:type="spellEnd"/>
      <w:r w:rsidRPr="00311C8D">
        <w:rPr>
          <w:rFonts w:cs="Times New Roman"/>
          <w:smallCaps/>
        </w:rPr>
        <w:t xml:space="preserve">, The Language of Law </w:t>
      </w:r>
      <w:proofErr w:type="spellStart"/>
      <w:r>
        <w:rPr>
          <w:rFonts w:cs="Times New Roman"/>
        </w:rPr>
        <w:t>ch.</w:t>
      </w:r>
      <w:proofErr w:type="spellEnd"/>
      <w:r>
        <w:rPr>
          <w:rFonts w:cs="Times New Roman"/>
        </w:rPr>
        <w:t xml:space="preserve"> 4 (2014)</w:t>
      </w:r>
    </w:p>
    <w:p w14:paraId="356475B2" w14:textId="77777777" w:rsidR="00660F63" w:rsidRDefault="00660F63" w:rsidP="00660F63">
      <w:pPr>
        <w:ind w:left="720"/>
        <w:rPr>
          <w:rFonts w:cs="Times New Roman"/>
        </w:rPr>
      </w:pPr>
    </w:p>
    <w:p w14:paraId="6A03F3A5" w14:textId="77777777" w:rsidR="00660F63" w:rsidRDefault="00660F63" w:rsidP="00660F63">
      <w:pPr>
        <w:ind w:left="720"/>
      </w:pPr>
      <w:proofErr w:type="spellStart"/>
      <w:r w:rsidRPr="0023192C">
        <w:rPr>
          <w:rFonts w:cs="Times New Roman"/>
          <w:i/>
          <w:iCs/>
        </w:rPr>
        <w:t>McBoyle</w:t>
      </w:r>
      <w:proofErr w:type="spellEnd"/>
      <w:r w:rsidRPr="0023192C">
        <w:rPr>
          <w:rFonts w:cs="Times New Roman"/>
          <w:i/>
          <w:iCs/>
        </w:rPr>
        <w:t xml:space="preserve"> v. United States</w:t>
      </w:r>
      <w:r w:rsidRPr="00311C8D">
        <w:rPr>
          <w:rFonts w:cs="Times New Roman"/>
        </w:rPr>
        <w:t>,</w:t>
      </w:r>
      <w:r>
        <w:rPr>
          <w:rFonts w:cs="Times New Roman"/>
        </w:rPr>
        <w:t xml:space="preserve"> </w:t>
      </w:r>
      <w:r>
        <w:t>283 U.S. 25 (1931)</w:t>
      </w:r>
    </w:p>
    <w:p w14:paraId="34A6F3CF" w14:textId="2C7F4E59" w:rsidR="00660F63" w:rsidRDefault="00660F63" w:rsidP="00660F63">
      <w:pPr>
        <w:ind w:left="720"/>
      </w:pPr>
    </w:p>
    <w:p w14:paraId="71308678" w14:textId="2D750444" w:rsidR="006361B5" w:rsidRDefault="0025299E" w:rsidP="006361B5">
      <w:pPr>
        <w:ind w:left="720"/>
      </w:pPr>
      <w:r>
        <w:rPr>
          <w:i/>
          <w:iCs/>
        </w:rPr>
        <w:t>Wooden v. United States</w:t>
      </w:r>
      <w:r>
        <w:t xml:space="preserve">, No. </w:t>
      </w:r>
      <w:r w:rsidRPr="0025299E">
        <w:t>20-5279</w:t>
      </w:r>
      <w:r w:rsidR="006361B5" w:rsidRPr="007149DA">
        <w:t xml:space="preserve"> (</w:t>
      </w:r>
      <w:r>
        <w:t>2022</w:t>
      </w:r>
      <w:r w:rsidR="006361B5" w:rsidRPr="007149DA">
        <w:t>)</w:t>
      </w:r>
    </w:p>
    <w:p w14:paraId="6DA3A500" w14:textId="6C86068C" w:rsidR="006361B5" w:rsidRDefault="006361B5" w:rsidP="006361B5">
      <w:pPr>
        <w:ind w:left="720"/>
      </w:pPr>
    </w:p>
    <w:p w14:paraId="61BB0398" w14:textId="77777777" w:rsidR="002033E5" w:rsidRDefault="00660F63" w:rsidP="00660F63">
      <w:pPr>
        <w:ind w:left="720"/>
      </w:pPr>
      <w:r>
        <w:rPr>
          <w:rFonts w:cs="Times New Roman"/>
        </w:rPr>
        <w:t>*</w:t>
      </w:r>
      <w:r w:rsidRPr="00314C53">
        <w:rPr>
          <w:smallCaps/>
        </w:rPr>
        <w:t>Scott Soames</w:t>
      </w:r>
      <w:r w:rsidRPr="009E4719">
        <w:t xml:space="preserve">, </w:t>
      </w:r>
      <w:r w:rsidRPr="009E4719">
        <w:rPr>
          <w:i/>
          <w:iCs/>
        </w:rPr>
        <w:t>Higher-Order Vagueness for Partially Defined Predicates</w:t>
      </w:r>
      <w:r w:rsidRPr="009E4719">
        <w:t xml:space="preserve">, </w:t>
      </w:r>
      <w:r w:rsidRPr="009E4719">
        <w:rPr>
          <w:i/>
          <w:iCs/>
        </w:rPr>
        <w:t xml:space="preserve">in </w:t>
      </w:r>
      <w:r w:rsidRPr="00563423">
        <w:rPr>
          <w:smallCaps/>
        </w:rPr>
        <w:t>Philosophical Essays: The Philosophical Significance of Language</w:t>
      </w:r>
      <w:r w:rsidRPr="009E4719">
        <w:t xml:space="preserve"> 340 (2009)</w:t>
      </w:r>
    </w:p>
    <w:p w14:paraId="4EEF6999" w14:textId="77777777" w:rsidR="002033E5" w:rsidRDefault="002033E5" w:rsidP="00660F63">
      <w:pPr>
        <w:ind w:left="720"/>
      </w:pPr>
    </w:p>
    <w:p w14:paraId="38C4653B" w14:textId="77777777" w:rsidR="00660F63" w:rsidRPr="002D01F0" w:rsidRDefault="00660F63" w:rsidP="00660F63">
      <w:pPr>
        <w:rPr>
          <w:rFonts w:cs="Times New Roman"/>
          <w:u w:val="single"/>
        </w:rPr>
      </w:pPr>
      <w:r w:rsidRPr="002D01F0">
        <w:rPr>
          <w:rFonts w:cs="Times New Roman"/>
          <w:u w:val="single"/>
        </w:rPr>
        <w:t xml:space="preserve">Week </w:t>
      </w:r>
      <w:r>
        <w:rPr>
          <w:rFonts w:cs="Times New Roman"/>
          <w:u w:val="single"/>
        </w:rPr>
        <w:t>6</w:t>
      </w:r>
      <w:r w:rsidRPr="002D01F0">
        <w:rPr>
          <w:rFonts w:cs="Times New Roman"/>
          <w:u w:val="single"/>
        </w:rPr>
        <w:t xml:space="preserve">: </w:t>
      </w:r>
      <w:r>
        <w:rPr>
          <w:rFonts w:cs="Times New Roman"/>
          <w:u w:val="single"/>
        </w:rPr>
        <w:t>Essentially Contested Concepts</w:t>
      </w:r>
      <w:r w:rsidRPr="002D01F0">
        <w:rPr>
          <w:rFonts w:cs="Times New Roman"/>
          <w:u w:val="single"/>
        </w:rPr>
        <w:t xml:space="preserve"> </w:t>
      </w:r>
      <w:r>
        <w:rPr>
          <w:rFonts w:cs="Times New Roman"/>
          <w:u w:val="single"/>
        </w:rPr>
        <w:t>and</w:t>
      </w:r>
      <w:r w:rsidRPr="002D01F0">
        <w:rPr>
          <w:rFonts w:cs="Times New Roman"/>
          <w:u w:val="single"/>
        </w:rPr>
        <w:t xml:space="preserve"> Metalinguistic Negotiation</w:t>
      </w:r>
    </w:p>
    <w:p w14:paraId="616C6139" w14:textId="77777777" w:rsidR="00660F63" w:rsidRDefault="00660F63" w:rsidP="00660F63">
      <w:pPr>
        <w:rPr>
          <w:rFonts w:cs="Times New Roman"/>
        </w:rPr>
      </w:pPr>
    </w:p>
    <w:p w14:paraId="15DAAAEA" w14:textId="0E85AEC3" w:rsidR="00660F63" w:rsidRDefault="00660F63" w:rsidP="00660F63">
      <w:pPr>
        <w:ind w:left="720"/>
      </w:pPr>
      <w:r>
        <w:t>W</w:t>
      </w:r>
      <w:r w:rsidRPr="00191ED9">
        <w:t>.B. Gallie</w:t>
      </w:r>
      <w:r>
        <w:t xml:space="preserve">, </w:t>
      </w:r>
      <w:r w:rsidRPr="006E4DFF">
        <w:rPr>
          <w:i/>
          <w:iCs/>
        </w:rPr>
        <w:t>Essentially Contested Concepts</w:t>
      </w:r>
      <w:r>
        <w:t>, 56</w:t>
      </w:r>
      <w:r w:rsidRPr="006E4DFF">
        <w:rPr>
          <w:smallCaps/>
        </w:rPr>
        <w:t xml:space="preserve"> Proc. </w:t>
      </w:r>
      <w:r>
        <w:rPr>
          <w:smallCaps/>
        </w:rPr>
        <w:t xml:space="preserve">of the </w:t>
      </w:r>
      <w:r w:rsidRPr="006E4DFF">
        <w:rPr>
          <w:smallCaps/>
        </w:rPr>
        <w:t>Aristotelian Soc’y</w:t>
      </w:r>
      <w:r>
        <w:t xml:space="preserve"> 167 (</w:t>
      </w:r>
      <w:r w:rsidRPr="00191ED9">
        <w:t>1956</w:t>
      </w:r>
      <w:r>
        <w:t>)</w:t>
      </w:r>
    </w:p>
    <w:p w14:paraId="00DB995F" w14:textId="77777777" w:rsidR="00660F63" w:rsidRDefault="00660F63" w:rsidP="00660F63">
      <w:pPr>
        <w:ind w:left="720"/>
        <w:rPr>
          <w:rFonts w:cs="Times New Roman"/>
        </w:rPr>
      </w:pPr>
    </w:p>
    <w:p w14:paraId="03977422" w14:textId="77777777" w:rsidR="00660F63" w:rsidRDefault="00660F63" w:rsidP="00660F63">
      <w:pPr>
        <w:ind w:left="720"/>
        <w:rPr>
          <w:rFonts w:cs="Times New Roman"/>
        </w:rPr>
      </w:pPr>
      <w:r>
        <w:rPr>
          <w:rFonts w:cs="Times New Roman"/>
        </w:rPr>
        <w:t>Bill Watson, Metalinguistic Negotiation in Legal Speech (manuscript)</w:t>
      </w:r>
    </w:p>
    <w:p w14:paraId="644EECAE" w14:textId="77777777" w:rsidR="00660F63" w:rsidRDefault="00660F63" w:rsidP="00660F63">
      <w:pPr>
        <w:ind w:left="720"/>
        <w:rPr>
          <w:rFonts w:cs="Times New Roman"/>
        </w:rPr>
      </w:pPr>
    </w:p>
    <w:p w14:paraId="42DABA9E" w14:textId="77777777" w:rsidR="00660F63" w:rsidRDefault="00660F63" w:rsidP="00660F63">
      <w:pPr>
        <w:ind w:left="720"/>
        <w:rPr>
          <w:rFonts w:cs="Times New Roman"/>
        </w:rPr>
      </w:pPr>
      <w:r w:rsidRPr="00335B68">
        <w:rPr>
          <w:rFonts w:cs="Times New Roman"/>
          <w:i/>
          <w:iCs/>
        </w:rPr>
        <w:t>Roper v. Simmons</w:t>
      </w:r>
      <w:r w:rsidRPr="00335B68">
        <w:rPr>
          <w:rFonts w:cs="Times New Roman"/>
        </w:rPr>
        <w:t>, 543 U.S. 551</w:t>
      </w:r>
      <w:r>
        <w:rPr>
          <w:rFonts w:cs="Times New Roman"/>
        </w:rPr>
        <w:t xml:space="preserve"> (</w:t>
      </w:r>
      <w:r w:rsidRPr="00335B68">
        <w:rPr>
          <w:rFonts w:cs="Times New Roman"/>
        </w:rPr>
        <w:t>2005)</w:t>
      </w:r>
    </w:p>
    <w:p w14:paraId="5C360D19" w14:textId="77777777" w:rsidR="00660F63" w:rsidRDefault="00660F63" w:rsidP="00660F63">
      <w:pPr>
        <w:ind w:left="720"/>
        <w:rPr>
          <w:rFonts w:cs="Times New Roman"/>
        </w:rPr>
      </w:pPr>
    </w:p>
    <w:p w14:paraId="79EFA0F1" w14:textId="5C17E1ED" w:rsidR="00660F63" w:rsidRPr="00335B68" w:rsidRDefault="00660F63" w:rsidP="00660F63">
      <w:pPr>
        <w:ind w:left="720"/>
        <w:rPr>
          <w:szCs w:val="24"/>
        </w:rPr>
      </w:pPr>
      <w:r>
        <w:rPr>
          <w:szCs w:val="24"/>
        </w:rPr>
        <w:t>*</w:t>
      </w:r>
      <w:r w:rsidRPr="00335B68">
        <w:rPr>
          <w:szCs w:val="24"/>
        </w:rPr>
        <w:t xml:space="preserve">Jeremy Waldron, </w:t>
      </w:r>
      <w:r w:rsidRPr="00335B68">
        <w:rPr>
          <w:i/>
          <w:iCs/>
          <w:szCs w:val="24"/>
        </w:rPr>
        <w:t>Is the Rule of Law an Essentially Contested Concept (In Florida)?</w:t>
      </w:r>
      <w:r w:rsidRPr="00335B68">
        <w:rPr>
          <w:szCs w:val="24"/>
        </w:rPr>
        <w:t>, 21</w:t>
      </w:r>
      <w:r w:rsidRPr="00335B68">
        <w:rPr>
          <w:smallCaps/>
          <w:szCs w:val="24"/>
        </w:rPr>
        <w:t xml:space="preserve"> L. &amp; Phil.</w:t>
      </w:r>
      <w:r w:rsidRPr="00335B68">
        <w:rPr>
          <w:szCs w:val="24"/>
        </w:rPr>
        <w:t xml:space="preserve"> 137 (2002)</w:t>
      </w:r>
    </w:p>
    <w:p w14:paraId="78FE2AB8" w14:textId="77777777" w:rsidR="00660F63" w:rsidRPr="00335B68" w:rsidRDefault="00660F63" w:rsidP="00660F63">
      <w:pPr>
        <w:rPr>
          <w:szCs w:val="24"/>
        </w:rPr>
      </w:pPr>
    </w:p>
    <w:p w14:paraId="49B9C7B5" w14:textId="77777777" w:rsidR="00660F63" w:rsidRPr="00311C8D" w:rsidRDefault="00660F63" w:rsidP="00660F63">
      <w:pPr>
        <w:rPr>
          <w:rFonts w:cs="Times New Roman"/>
          <w:u w:val="single"/>
        </w:rPr>
      </w:pPr>
      <w:r w:rsidRPr="00311C8D">
        <w:rPr>
          <w:rFonts w:cs="Times New Roman"/>
          <w:u w:val="single"/>
        </w:rPr>
        <w:t xml:space="preserve">Week </w:t>
      </w:r>
      <w:r>
        <w:rPr>
          <w:rFonts w:cs="Times New Roman"/>
          <w:u w:val="single"/>
        </w:rPr>
        <w:t>7</w:t>
      </w:r>
      <w:r w:rsidRPr="00311C8D">
        <w:rPr>
          <w:rFonts w:cs="Times New Roman"/>
          <w:u w:val="single"/>
        </w:rPr>
        <w:t xml:space="preserve">: Incommensurability </w:t>
      </w:r>
      <w:r>
        <w:rPr>
          <w:rFonts w:cs="Times New Roman"/>
          <w:u w:val="single"/>
        </w:rPr>
        <w:t>and</w:t>
      </w:r>
      <w:r w:rsidRPr="00311C8D">
        <w:rPr>
          <w:rFonts w:cs="Times New Roman"/>
          <w:u w:val="single"/>
        </w:rPr>
        <w:t xml:space="preserve"> Closure Rules</w:t>
      </w:r>
    </w:p>
    <w:p w14:paraId="772F5620" w14:textId="77777777" w:rsidR="00660F63" w:rsidRDefault="00660F63" w:rsidP="00660F63">
      <w:pPr>
        <w:rPr>
          <w:rFonts w:cs="Times New Roman"/>
        </w:rPr>
      </w:pPr>
    </w:p>
    <w:p w14:paraId="6E07EEA0" w14:textId="77777777" w:rsidR="00660F63" w:rsidRDefault="00660F63" w:rsidP="00660F63">
      <w:pPr>
        <w:ind w:left="720"/>
        <w:rPr>
          <w:rFonts w:cs="Times New Roman"/>
        </w:rPr>
      </w:pPr>
      <w:r w:rsidRPr="00563423">
        <w:rPr>
          <w:rFonts w:cs="Times New Roman"/>
          <w:smallCaps/>
        </w:rPr>
        <w:t xml:space="preserve">Joseph Raz, The Morality of Freedom </w:t>
      </w:r>
      <w:proofErr w:type="spellStart"/>
      <w:r>
        <w:rPr>
          <w:rFonts w:cs="Times New Roman"/>
        </w:rPr>
        <w:t>ch.</w:t>
      </w:r>
      <w:proofErr w:type="spellEnd"/>
      <w:r>
        <w:rPr>
          <w:rFonts w:cs="Times New Roman"/>
        </w:rPr>
        <w:t xml:space="preserve"> 13 (1986)</w:t>
      </w:r>
    </w:p>
    <w:p w14:paraId="415A6AA2" w14:textId="77777777" w:rsidR="00660F63" w:rsidRDefault="00660F63" w:rsidP="00660F63">
      <w:pPr>
        <w:ind w:left="720"/>
        <w:rPr>
          <w:rFonts w:cs="Times New Roman"/>
        </w:rPr>
      </w:pPr>
    </w:p>
    <w:p w14:paraId="44B9A217" w14:textId="77777777" w:rsidR="00660F63" w:rsidRDefault="00660F63" w:rsidP="00660F63">
      <w:pPr>
        <w:ind w:left="720"/>
        <w:rPr>
          <w:rFonts w:cs="Times New Roman"/>
        </w:rPr>
      </w:pPr>
      <w:r w:rsidRPr="009E4719">
        <w:rPr>
          <w:rFonts w:cs="Times New Roman"/>
        </w:rPr>
        <w:lastRenderedPageBreak/>
        <w:t xml:space="preserve">William </w:t>
      </w:r>
      <w:proofErr w:type="spellStart"/>
      <w:r w:rsidRPr="009E4719">
        <w:rPr>
          <w:rFonts w:cs="Times New Roman"/>
        </w:rPr>
        <w:t>Baude</w:t>
      </w:r>
      <w:proofErr w:type="spellEnd"/>
      <w:r w:rsidRPr="009E4719">
        <w:rPr>
          <w:rFonts w:cs="Times New Roman"/>
        </w:rPr>
        <w:t xml:space="preserve"> &amp; Stephen E. Sachs,</w:t>
      </w:r>
      <w:r w:rsidRPr="009E4719">
        <w:rPr>
          <w:rFonts w:cs="Times New Roman"/>
          <w:i/>
          <w:iCs/>
        </w:rPr>
        <w:t xml:space="preserve"> The Law of Interpretation</w:t>
      </w:r>
      <w:r w:rsidRPr="009E4719">
        <w:rPr>
          <w:rFonts w:cs="Times New Roman"/>
        </w:rPr>
        <w:t xml:space="preserve">, 130 </w:t>
      </w:r>
      <w:r w:rsidRPr="007149DA">
        <w:rPr>
          <w:rFonts w:cs="Times New Roman"/>
          <w:smallCaps/>
        </w:rPr>
        <w:t xml:space="preserve">Harv. L. Rev. </w:t>
      </w:r>
      <w:r w:rsidRPr="009E4719">
        <w:rPr>
          <w:rFonts w:cs="Times New Roman"/>
        </w:rPr>
        <w:t>1079 (2017)</w:t>
      </w:r>
    </w:p>
    <w:p w14:paraId="208C3302" w14:textId="77777777" w:rsidR="00660F63" w:rsidRDefault="00660F63" w:rsidP="00660F63">
      <w:pPr>
        <w:rPr>
          <w:rFonts w:cs="Times New Roman"/>
        </w:rPr>
      </w:pPr>
    </w:p>
    <w:p w14:paraId="3D8DA7B9" w14:textId="77777777" w:rsidR="00660F63" w:rsidRDefault="00660F63" w:rsidP="00660F63">
      <w:pPr>
        <w:ind w:left="720"/>
      </w:pPr>
      <w:proofErr w:type="spellStart"/>
      <w:r w:rsidRPr="009E4719">
        <w:rPr>
          <w:i/>
          <w:iCs/>
        </w:rPr>
        <w:t>Navarette</w:t>
      </w:r>
      <w:proofErr w:type="spellEnd"/>
      <w:r w:rsidRPr="009E4719">
        <w:rPr>
          <w:i/>
          <w:iCs/>
        </w:rPr>
        <w:t xml:space="preserve"> v. California</w:t>
      </w:r>
      <w:r w:rsidRPr="009E4719">
        <w:t>, 572 U.S. 393 (2014)</w:t>
      </w:r>
    </w:p>
    <w:p w14:paraId="7E682F6E" w14:textId="77777777" w:rsidR="00660F63" w:rsidRDefault="00660F63" w:rsidP="00660F63">
      <w:pPr>
        <w:ind w:left="720"/>
        <w:rPr>
          <w:rFonts w:cs="Times New Roman"/>
          <w:i/>
          <w:iCs/>
        </w:rPr>
      </w:pPr>
    </w:p>
    <w:p w14:paraId="7DF09D3F" w14:textId="5316BD3C" w:rsidR="00660F63" w:rsidRDefault="00660F63" w:rsidP="00660F63">
      <w:pPr>
        <w:ind w:left="720"/>
        <w:rPr>
          <w:rFonts w:cs="Times New Roman"/>
        </w:rPr>
      </w:pPr>
      <w:r w:rsidRPr="009E4719">
        <w:rPr>
          <w:rFonts w:cs="Times New Roman"/>
          <w:i/>
          <w:iCs/>
        </w:rPr>
        <w:t>Cirillo v. Arco Chemical Co., Div. of Atlantic Richfield Co.</w:t>
      </w:r>
      <w:r w:rsidRPr="009E4719">
        <w:rPr>
          <w:rFonts w:cs="Times New Roman"/>
        </w:rPr>
        <w:t>, 862 F.2d 448 (3d Cir. 1988)</w:t>
      </w:r>
    </w:p>
    <w:p w14:paraId="2A6697B7" w14:textId="3CD7170E" w:rsidR="00616668" w:rsidRDefault="00616668" w:rsidP="00660F63">
      <w:pPr>
        <w:ind w:left="720"/>
        <w:rPr>
          <w:rFonts w:cs="Times New Roman"/>
        </w:rPr>
      </w:pPr>
    </w:p>
    <w:p w14:paraId="60D6953C" w14:textId="77777777" w:rsidR="00616668" w:rsidRDefault="00616668" w:rsidP="00616668">
      <w:pPr>
        <w:ind w:left="720"/>
      </w:pPr>
      <w:r>
        <w:t>*</w:t>
      </w:r>
      <w:r w:rsidRPr="002033E5">
        <w:t xml:space="preserve">Linda Ross Meyer, </w:t>
      </w:r>
      <w:r w:rsidRPr="002033E5">
        <w:rPr>
          <w:i/>
          <w:iCs/>
        </w:rPr>
        <w:t>When Reasonable Minds Differ</w:t>
      </w:r>
      <w:r w:rsidRPr="002033E5">
        <w:t xml:space="preserve">, 71 </w:t>
      </w:r>
      <w:r w:rsidRPr="002033E5">
        <w:rPr>
          <w:smallCaps/>
        </w:rPr>
        <w:t xml:space="preserve">N.Y.U. L. Rev. </w:t>
      </w:r>
      <w:r w:rsidRPr="002033E5">
        <w:t>1467 (1996)</w:t>
      </w:r>
      <w:r w:rsidRPr="009E4719">
        <w:t xml:space="preserve"> </w:t>
      </w:r>
    </w:p>
    <w:p w14:paraId="2328066D" w14:textId="77777777" w:rsidR="00616668" w:rsidRDefault="00616668" w:rsidP="00616668">
      <w:pPr>
        <w:ind w:left="720"/>
      </w:pPr>
    </w:p>
    <w:p w14:paraId="518B3F17" w14:textId="77777777" w:rsidR="00616668" w:rsidRDefault="00616668" w:rsidP="00616668">
      <w:pPr>
        <w:ind w:left="720"/>
      </w:pPr>
      <w:r>
        <w:t>*Richard Re,</w:t>
      </w:r>
      <w:r w:rsidRPr="002033E5">
        <w:rPr>
          <w:rFonts w:cs="Times New Roman"/>
          <w:i/>
          <w:iCs/>
        </w:rPr>
        <w:t xml:space="preserve"> </w:t>
      </w:r>
      <w:r w:rsidRPr="00075CD3">
        <w:rPr>
          <w:rFonts w:cs="Times New Roman"/>
          <w:i/>
          <w:iCs/>
        </w:rPr>
        <w:t>Clarity Doctrines</w:t>
      </w:r>
      <w:r w:rsidRPr="00075CD3">
        <w:rPr>
          <w:rFonts w:cs="Times New Roman"/>
        </w:rPr>
        <w:t>, 86</w:t>
      </w:r>
      <w:r w:rsidRPr="002033E5">
        <w:rPr>
          <w:rFonts w:cs="Times New Roman"/>
          <w:smallCaps/>
        </w:rPr>
        <w:t xml:space="preserve"> U. Chi. L. Rev.</w:t>
      </w:r>
      <w:r w:rsidRPr="00075CD3">
        <w:rPr>
          <w:rFonts w:cs="Times New Roman"/>
        </w:rPr>
        <w:t xml:space="preserve"> 1497</w:t>
      </w:r>
      <w:r>
        <w:rPr>
          <w:rFonts w:cs="Times New Roman"/>
        </w:rPr>
        <w:t xml:space="preserve"> </w:t>
      </w:r>
      <w:r w:rsidRPr="00075CD3">
        <w:rPr>
          <w:rFonts w:cs="Times New Roman"/>
        </w:rPr>
        <w:t>(2019)</w:t>
      </w:r>
    </w:p>
    <w:p w14:paraId="660037BC" w14:textId="77777777" w:rsidR="00616668" w:rsidRDefault="00616668" w:rsidP="00616668">
      <w:pPr>
        <w:rPr>
          <w:rFonts w:cs="Times New Roman"/>
        </w:rPr>
      </w:pPr>
    </w:p>
    <w:p w14:paraId="6F759A3D" w14:textId="77777777" w:rsidR="00660F63" w:rsidRPr="007149DA" w:rsidRDefault="00660F63" w:rsidP="00616668">
      <w:pPr>
        <w:keepNext/>
        <w:rPr>
          <w:rFonts w:cs="Times New Roman"/>
          <w:u w:val="single"/>
        </w:rPr>
      </w:pPr>
      <w:r w:rsidRPr="007149DA">
        <w:rPr>
          <w:rFonts w:cs="Times New Roman"/>
          <w:u w:val="single"/>
        </w:rPr>
        <w:t xml:space="preserve">Week </w:t>
      </w:r>
      <w:r>
        <w:rPr>
          <w:rFonts w:cs="Times New Roman"/>
          <w:u w:val="single"/>
        </w:rPr>
        <w:t>8</w:t>
      </w:r>
      <w:r w:rsidRPr="007149DA">
        <w:rPr>
          <w:rFonts w:cs="Times New Roman"/>
          <w:u w:val="single"/>
        </w:rPr>
        <w:t>: Pragmatic Indeterminacy</w:t>
      </w:r>
      <w:r>
        <w:rPr>
          <w:rFonts w:cs="Times New Roman"/>
          <w:u w:val="single"/>
        </w:rPr>
        <w:t xml:space="preserve"> and Defeasibility</w:t>
      </w:r>
    </w:p>
    <w:p w14:paraId="0DAB074E" w14:textId="77777777" w:rsidR="00660F63" w:rsidRDefault="00660F63" w:rsidP="00616668">
      <w:pPr>
        <w:keepNext/>
        <w:rPr>
          <w:rFonts w:cs="Times New Roman"/>
        </w:rPr>
      </w:pPr>
    </w:p>
    <w:p w14:paraId="7543F999" w14:textId="0BD9484C" w:rsidR="00660F63" w:rsidRDefault="00660F63" w:rsidP="00660F63">
      <w:pPr>
        <w:ind w:left="720"/>
        <w:rPr>
          <w:rFonts w:cs="Times New Roman"/>
        </w:rPr>
      </w:pPr>
      <w:r w:rsidRPr="007149DA">
        <w:rPr>
          <w:rFonts w:cs="Times New Roman"/>
        </w:rPr>
        <w:t xml:space="preserve">Kent Bach, </w:t>
      </w:r>
      <w:r w:rsidRPr="007149DA">
        <w:rPr>
          <w:rFonts w:cs="Times New Roman"/>
          <w:i/>
          <w:iCs/>
        </w:rPr>
        <w:t>Context ex Machina</w:t>
      </w:r>
      <w:r w:rsidRPr="007149DA">
        <w:rPr>
          <w:rFonts w:cs="Times New Roman"/>
        </w:rPr>
        <w:t xml:space="preserve">, </w:t>
      </w:r>
      <w:r w:rsidRPr="007149DA">
        <w:rPr>
          <w:rFonts w:cs="Times New Roman"/>
          <w:i/>
          <w:iCs/>
        </w:rPr>
        <w:t xml:space="preserve">in </w:t>
      </w:r>
      <w:r w:rsidRPr="007149DA">
        <w:rPr>
          <w:rFonts w:cs="Times New Roman"/>
          <w:smallCaps/>
        </w:rPr>
        <w:t xml:space="preserve">Semantics </w:t>
      </w:r>
      <w:r>
        <w:rPr>
          <w:rFonts w:cs="Times New Roman"/>
          <w:smallCaps/>
        </w:rPr>
        <w:t>v</w:t>
      </w:r>
      <w:r w:rsidRPr="007149DA">
        <w:rPr>
          <w:rFonts w:cs="Times New Roman"/>
          <w:smallCaps/>
        </w:rPr>
        <w:t xml:space="preserve">ersus Pragmatics </w:t>
      </w:r>
      <w:r w:rsidRPr="007149DA">
        <w:rPr>
          <w:rFonts w:cs="Times New Roman"/>
        </w:rPr>
        <w:t xml:space="preserve">15 (Zoltán </w:t>
      </w:r>
      <w:proofErr w:type="spellStart"/>
      <w:r w:rsidRPr="007149DA">
        <w:rPr>
          <w:rFonts w:cs="Times New Roman"/>
        </w:rPr>
        <w:t>Gendler</w:t>
      </w:r>
      <w:proofErr w:type="spellEnd"/>
      <w:r w:rsidRPr="007149DA">
        <w:rPr>
          <w:rFonts w:cs="Times New Roman"/>
        </w:rPr>
        <w:t xml:space="preserve"> </w:t>
      </w:r>
      <w:proofErr w:type="spellStart"/>
      <w:r w:rsidRPr="007149DA">
        <w:rPr>
          <w:rFonts w:cs="Times New Roman"/>
        </w:rPr>
        <w:t>Szabó</w:t>
      </w:r>
      <w:proofErr w:type="spellEnd"/>
      <w:r w:rsidRPr="007149DA">
        <w:rPr>
          <w:rFonts w:cs="Times New Roman"/>
        </w:rPr>
        <w:t xml:space="preserve"> ed., 2005)</w:t>
      </w:r>
    </w:p>
    <w:p w14:paraId="4BCB609C" w14:textId="77777777" w:rsidR="00660F63" w:rsidRDefault="00660F63" w:rsidP="00660F63">
      <w:pPr>
        <w:ind w:left="720"/>
        <w:rPr>
          <w:rFonts w:cs="Times New Roman"/>
        </w:rPr>
      </w:pPr>
    </w:p>
    <w:p w14:paraId="54462E97" w14:textId="29B7532B" w:rsidR="00660F63" w:rsidRDefault="00660F63" w:rsidP="00660F63">
      <w:pPr>
        <w:ind w:left="720"/>
        <w:rPr>
          <w:rFonts w:cs="Times New Roman"/>
        </w:rPr>
      </w:pPr>
      <w:r>
        <w:rPr>
          <w:rFonts w:cs="Times New Roman"/>
        </w:rPr>
        <w:t xml:space="preserve">Andrei </w:t>
      </w:r>
      <w:proofErr w:type="spellStart"/>
      <w:r w:rsidRPr="00FC3356">
        <w:rPr>
          <w:rFonts w:cs="Times New Roman"/>
        </w:rPr>
        <w:t>Marmor</w:t>
      </w:r>
      <w:proofErr w:type="spellEnd"/>
      <w:r>
        <w:rPr>
          <w:rFonts w:cs="Times New Roman"/>
        </w:rPr>
        <w:t>,</w:t>
      </w:r>
      <w:r w:rsidRPr="00FC3356">
        <w:rPr>
          <w:rFonts w:cs="Times New Roman"/>
        </w:rPr>
        <w:t xml:space="preserve"> </w:t>
      </w:r>
      <w:r w:rsidRPr="007149DA">
        <w:rPr>
          <w:rFonts w:cs="Times New Roman"/>
          <w:i/>
          <w:iCs/>
        </w:rPr>
        <w:t>Defeasibility and Pragmatic Indeterminacy in Law</w:t>
      </w:r>
      <w:r>
        <w:rPr>
          <w:rFonts w:cs="Times New Roman"/>
        </w:rPr>
        <w:t xml:space="preserve">, </w:t>
      </w:r>
      <w:r w:rsidRPr="007149DA">
        <w:rPr>
          <w:rFonts w:cs="Times New Roman"/>
          <w:i/>
          <w:iCs/>
        </w:rPr>
        <w:t xml:space="preserve">in </w:t>
      </w:r>
      <w:r w:rsidRPr="007149DA">
        <w:rPr>
          <w:rFonts w:cs="Times New Roman"/>
          <w:smallCaps/>
        </w:rPr>
        <w:t xml:space="preserve">Pragmatics and Law </w:t>
      </w:r>
      <w:r>
        <w:rPr>
          <w:rFonts w:cs="Times New Roman"/>
        </w:rPr>
        <w:t>15 (</w:t>
      </w:r>
      <w:r w:rsidRPr="001419C3">
        <w:rPr>
          <w:rFonts w:cs="Times New Roman"/>
        </w:rPr>
        <w:t xml:space="preserve">Alessandro Capone </w:t>
      </w:r>
      <w:r>
        <w:rPr>
          <w:rFonts w:cs="Times New Roman"/>
        </w:rPr>
        <w:t xml:space="preserve">&amp; </w:t>
      </w:r>
      <w:r w:rsidRPr="001419C3">
        <w:rPr>
          <w:rFonts w:cs="Times New Roman"/>
        </w:rPr>
        <w:t>Francesca Poggi</w:t>
      </w:r>
      <w:r>
        <w:rPr>
          <w:rFonts w:cs="Times New Roman"/>
        </w:rPr>
        <w:t xml:space="preserve"> </w:t>
      </w:r>
      <w:r w:rsidRPr="00FC3356">
        <w:rPr>
          <w:rFonts w:cs="Times New Roman"/>
        </w:rPr>
        <w:t>eds</w:t>
      </w:r>
      <w:r>
        <w:rPr>
          <w:rFonts w:cs="Times New Roman"/>
        </w:rPr>
        <w:t xml:space="preserve">., </w:t>
      </w:r>
      <w:r w:rsidRPr="00FC3356">
        <w:rPr>
          <w:rFonts w:cs="Times New Roman"/>
        </w:rPr>
        <w:t>2016)</w:t>
      </w:r>
    </w:p>
    <w:p w14:paraId="2376429B" w14:textId="77777777" w:rsidR="00660F63" w:rsidRDefault="00660F63" w:rsidP="00660F63">
      <w:pPr>
        <w:ind w:left="720"/>
        <w:rPr>
          <w:rFonts w:cs="Times New Roman"/>
        </w:rPr>
      </w:pPr>
    </w:p>
    <w:p w14:paraId="0AE5EF6E" w14:textId="4EE862B1" w:rsidR="00660F63" w:rsidRDefault="00660F63" w:rsidP="00660F63">
      <w:pPr>
        <w:ind w:left="720"/>
        <w:rPr>
          <w:rFonts w:cs="Times New Roman"/>
        </w:rPr>
      </w:pPr>
      <w:r w:rsidRPr="001F7B58">
        <w:rPr>
          <w:rFonts w:cs="Times New Roman"/>
          <w:i/>
          <w:iCs/>
        </w:rPr>
        <w:t>TVA v. Hill</w:t>
      </w:r>
      <w:r w:rsidRPr="001F7B58">
        <w:rPr>
          <w:rFonts w:cs="Times New Roman"/>
        </w:rPr>
        <w:t>, 437 U.S. 153</w:t>
      </w:r>
      <w:r>
        <w:rPr>
          <w:rFonts w:cs="Times New Roman"/>
        </w:rPr>
        <w:t xml:space="preserve"> (1978)</w:t>
      </w:r>
    </w:p>
    <w:p w14:paraId="441F0D52" w14:textId="764EE7A4" w:rsidR="00CA3B1B" w:rsidRDefault="00CA3B1B" w:rsidP="00660F63">
      <w:pPr>
        <w:ind w:left="720"/>
        <w:rPr>
          <w:rFonts w:cs="Times New Roman"/>
        </w:rPr>
      </w:pPr>
    </w:p>
    <w:p w14:paraId="4C196B26" w14:textId="647FF5FC" w:rsidR="00CA3B1B" w:rsidRDefault="00CA3B1B" w:rsidP="00CA3B1B">
      <w:pPr>
        <w:ind w:left="720"/>
        <w:rPr>
          <w:rFonts w:cs="Times New Roman"/>
        </w:rPr>
      </w:pPr>
      <w:r w:rsidRPr="00CA3B1B">
        <w:rPr>
          <w:rFonts w:cs="Times New Roman"/>
          <w:i/>
          <w:iCs/>
        </w:rPr>
        <w:t>Amalgamated Transit Union Local 1309 v. Laidlaw Transit Servs.</w:t>
      </w:r>
      <w:r w:rsidRPr="00CA3B1B">
        <w:rPr>
          <w:rFonts w:cs="Times New Roman"/>
        </w:rPr>
        <w:t>, 448 F.3d 1092 (9th Cir. 2006)</w:t>
      </w:r>
    </w:p>
    <w:p w14:paraId="321F0E80" w14:textId="77777777" w:rsidR="00660F63" w:rsidRDefault="00660F63" w:rsidP="00660F63">
      <w:pPr>
        <w:ind w:left="720"/>
        <w:rPr>
          <w:rFonts w:cs="Times New Roman"/>
        </w:rPr>
      </w:pPr>
    </w:p>
    <w:p w14:paraId="6C7C1F89" w14:textId="778C5BDC" w:rsidR="00660F63" w:rsidRDefault="00660F63" w:rsidP="00660F63">
      <w:pPr>
        <w:ind w:left="720"/>
        <w:rPr>
          <w:rFonts w:cs="Times New Roman"/>
        </w:rPr>
      </w:pPr>
      <w:r>
        <w:rPr>
          <w:rFonts w:cs="Times New Roman"/>
        </w:rPr>
        <w:t xml:space="preserve">*Andrei </w:t>
      </w:r>
      <w:proofErr w:type="spellStart"/>
      <w:r>
        <w:rPr>
          <w:rFonts w:cs="Times New Roman"/>
        </w:rPr>
        <w:t>Marmor</w:t>
      </w:r>
      <w:proofErr w:type="spellEnd"/>
      <w:r>
        <w:rPr>
          <w:rFonts w:cs="Times New Roman"/>
        </w:rPr>
        <w:t xml:space="preserve">, </w:t>
      </w:r>
      <w:r w:rsidRPr="009A3348">
        <w:rPr>
          <w:rFonts w:cs="Times New Roman"/>
          <w:i/>
          <w:iCs/>
        </w:rPr>
        <w:t>The Pragmatics of Legal Language</w:t>
      </w:r>
      <w:r>
        <w:rPr>
          <w:rFonts w:cs="Times New Roman"/>
        </w:rPr>
        <w:t xml:space="preserve">, 21 </w:t>
      </w:r>
      <w:r w:rsidRPr="009A3348">
        <w:rPr>
          <w:rFonts w:cs="Times New Roman"/>
          <w:smallCaps/>
        </w:rPr>
        <w:t>Ratio Juris</w:t>
      </w:r>
      <w:r>
        <w:rPr>
          <w:rFonts w:cs="Times New Roman"/>
        </w:rPr>
        <w:t xml:space="preserve"> 423 (</w:t>
      </w:r>
      <w:r w:rsidRPr="009A3348">
        <w:rPr>
          <w:rFonts w:cs="Times New Roman"/>
        </w:rPr>
        <w:t>2008</w:t>
      </w:r>
      <w:r>
        <w:rPr>
          <w:rFonts w:cs="Times New Roman"/>
        </w:rPr>
        <w:t>)</w:t>
      </w:r>
    </w:p>
    <w:p w14:paraId="70D2BF35" w14:textId="77777777" w:rsidR="00660F63" w:rsidRDefault="00660F63" w:rsidP="00660F63">
      <w:pPr>
        <w:ind w:left="720"/>
        <w:rPr>
          <w:rFonts w:cs="Times New Roman"/>
        </w:rPr>
      </w:pPr>
    </w:p>
    <w:p w14:paraId="5FFE3895" w14:textId="011BC118" w:rsidR="00660F63" w:rsidRDefault="00660F63" w:rsidP="00660F63">
      <w:pPr>
        <w:ind w:left="720"/>
        <w:rPr>
          <w:rFonts w:cs="Times New Roman"/>
        </w:rPr>
      </w:pPr>
      <w:r>
        <w:rPr>
          <w:rFonts w:cs="Times New Roman"/>
        </w:rPr>
        <w:t>*</w:t>
      </w:r>
      <w:r w:rsidRPr="009E4719">
        <w:rPr>
          <w:rFonts w:cs="Times New Roman"/>
        </w:rPr>
        <w:t xml:space="preserve">Kent Greenawalt, </w:t>
      </w:r>
      <w:r w:rsidRPr="009E4719">
        <w:rPr>
          <w:rFonts w:cs="Times New Roman"/>
          <w:i/>
          <w:iCs/>
        </w:rPr>
        <w:t>How Law Can Be Determinate</w:t>
      </w:r>
      <w:r w:rsidRPr="009E4719">
        <w:rPr>
          <w:rFonts w:cs="Times New Roman"/>
        </w:rPr>
        <w:t xml:space="preserve">, 38 </w:t>
      </w:r>
      <w:r w:rsidRPr="007149DA">
        <w:rPr>
          <w:rFonts w:cs="Times New Roman"/>
          <w:smallCaps/>
        </w:rPr>
        <w:t xml:space="preserve">UCLA L. Rev. </w:t>
      </w:r>
      <w:r w:rsidRPr="009E4719">
        <w:rPr>
          <w:rFonts w:cs="Times New Roman"/>
        </w:rPr>
        <w:t>1 (1990)</w:t>
      </w:r>
    </w:p>
    <w:p w14:paraId="36CD8E5C" w14:textId="77777777" w:rsidR="00660F63" w:rsidRDefault="00660F63" w:rsidP="00660F63">
      <w:pPr>
        <w:rPr>
          <w:rFonts w:cs="Times New Roman"/>
        </w:rPr>
      </w:pPr>
    </w:p>
    <w:p w14:paraId="06DB3E49" w14:textId="5EBFC502" w:rsidR="00660F63" w:rsidRPr="001F7B58" w:rsidRDefault="00660F63" w:rsidP="00660F63">
      <w:pPr>
        <w:rPr>
          <w:rFonts w:cs="Times New Roman"/>
          <w:u w:val="single"/>
        </w:rPr>
      </w:pPr>
      <w:r w:rsidRPr="001F7B58">
        <w:rPr>
          <w:rFonts w:cs="Times New Roman"/>
          <w:u w:val="single"/>
        </w:rPr>
        <w:t xml:space="preserve">Week </w:t>
      </w:r>
      <w:r>
        <w:rPr>
          <w:rFonts w:cs="Times New Roman"/>
          <w:u w:val="single"/>
        </w:rPr>
        <w:t>9</w:t>
      </w:r>
      <w:r w:rsidRPr="001F7B58">
        <w:rPr>
          <w:rFonts w:cs="Times New Roman"/>
          <w:u w:val="single"/>
        </w:rPr>
        <w:t xml:space="preserve">: Conflicting </w:t>
      </w:r>
      <w:r w:rsidR="008C433C">
        <w:rPr>
          <w:rFonts w:cs="Times New Roman"/>
          <w:u w:val="single"/>
        </w:rPr>
        <w:t>Legal Norms and Problems of Precedent</w:t>
      </w:r>
    </w:p>
    <w:p w14:paraId="23F12859" w14:textId="77777777" w:rsidR="00660F63" w:rsidRDefault="00660F63" w:rsidP="00660F63">
      <w:pPr>
        <w:rPr>
          <w:rFonts w:cs="Times New Roman"/>
        </w:rPr>
      </w:pPr>
    </w:p>
    <w:p w14:paraId="75A5B027" w14:textId="77777777" w:rsidR="00660F63" w:rsidRDefault="00660F63" w:rsidP="00660F63">
      <w:pPr>
        <w:ind w:left="720"/>
        <w:rPr>
          <w:rFonts w:cs="Times New Roman"/>
        </w:rPr>
      </w:pPr>
      <w:r w:rsidRPr="00E3199F">
        <w:rPr>
          <w:rFonts w:cs="Times New Roman"/>
        </w:rPr>
        <w:t xml:space="preserve">Karl N. Llewellyn, </w:t>
      </w:r>
      <w:r w:rsidRPr="002D01F0">
        <w:rPr>
          <w:rFonts w:cs="Times New Roman"/>
          <w:i/>
          <w:iCs/>
        </w:rPr>
        <w:t>Remarks on the Theory of Appellate Decision and the Rules or Canons about How Statutes Are to Be Construed</w:t>
      </w:r>
      <w:r w:rsidRPr="00E3199F">
        <w:rPr>
          <w:rFonts w:cs="Times New Roman"/>
        </w:rPr>
        <w:t xml:space="preserve">, 3 </w:t>
      </w:r>
      <w:proofErr w:type="spellStart"/>
      <w:r w:rsidRPr="002D01F0">
        <w:rPr>
          <w:rFonts w:cs="Times New Roman"/>
          <w:smallCaps/>
        </w:rPr>
        <w:t>Vand</w:t>
      </w:r>
      <w:proofErr w:type="spellEnd"/>
      <w:r w:rsidRPr="002D01F0">
        <w:rPr>
          <w:rFonts w:cs="Times New Roman"/>
          <w:smallCaps/>
        </w:rPr>
        <w:t xml:space="preserve">. L. Rev. </w:t>
      </w:r>
      <w:r w:rsidRPr="00E3199F">
        <w:rPr>
          <w:rFonts w:cs="Times New Roman"/>
        </w:rPr>
        <w:t>395</w:t>
      </w:r>
      <w:r>
        <w:rPr>
          <w:rFonts w:cs="Times New Roman"/>
        </w:rPr>
        <w:t xml:space="preserve"> </w:t>
      </w:r>
      <w:r w:rsidRPr="00E3199F">
        <w:rPr>
          <w:rFonts w:cs="Times New Roman"/>
        </w:rPr>
        <w:t>(1950)</w:t>
      </w:r>
    </w:p>
    <w:p w14:paraId="7063AF7E" w14:textId="77777777" w:rsidR="00660F63" w:rsidRDefault="00660F63" w:rsidP="00660F63">
      <w:pPr>
        <w:ind w:left="720"/>
        <w:rPr>
          <w:rFonts w:cs="Times New Roman"/>
        </w:rPr>
      </w:pPr>
    </w:p>
    <w:p w14:paraId="3B506132" w14:textId="77777777" w:rsidR="00660F63" w:rsidRDefault="00660F63" w:rsidP="00660F63">
      <w:pPr>
        <w:ind w:left="720"/>
        <w:rPr>
          <w:rFonts w:cs="Times New Roman"/>
        </w:rPr>
      </w:pPr>
      <w:r w:rsidRPr="002D01F0">
        <w:rPr>
          <w:rFonts w:cs="Times New Roman"/>
          <w:smallCaps/>
        </w:rPr>
        <w:t xml:space="preserve">Karl Llewellyn, The Bramble Bush </w:t>
      </w:r>
      <w:proofErr w:type="spellStart"/>
      <w:r>
        <w:rPr>
          <w:rFonts w:cs="Times New Roman"/>
        </w:rPr>
        <w:t>ch.</w:t>
      </w:r>
      <w:proofErr w:type="spellEnd"/>
      <w:r>
        <w:rPr>
          <w:rFonts w:cs="Times New Roman"/>
        </w:rPr>
        <w:t xml:space="preserve"> 4</w:t>
      </w:r>
      <w:r w:rsidRPr="00E3199F">
        <w:rPr>
          <w:rFonts w:cs="Times New Roman"/>
        </w:rPr>
        <w:t xml:space="preserve"> (</w:t>
      </w:r>
      <w:r>
        <w:rPr>
          <w:rFonts w:cs="Times New Roman"/>
        </w:rPr>
        <w:t>1930</w:t>
      </w:r>
      <w:r w:rsidRPr="00E3199F">
        <w:rPr>
          <w:rFonts w:cs="Times New Roman"/>
        </w:rPr>
        <w:t>)</w:t>
      </w:r>
    </w:p>
    <w:p w14:paraId="15AD8EB6" w14:textId="77777777" w:rsidR="00660F63" w:rsidRDefault="00660F63" w:rsidP="00660F63">
      <w:pPr>
        <w:rPr>
          <w:rFonts w:cs="Times New Roman"/>
        </w:rPr>
      </w:pPr>
    </w:p>
    <w:p w14:paraId="3E48A3E6" w14:textId="77777777" w:rsidR="00660F63" w:rsidRDefault="00660F63" w:rsidP="00660F63">
      <w:pPr>
        <w:ind w:left="720"/>
        <w:rPr>
          <w:rFonts w:cs="Times New Roman"/>
        </w:rPr>
      </w:pPr>
      <w:r w:rsidRPr="000B6503">
        <w:rPr>
          <w:i/>
          <w:iCs/>
        </w:rPr>
        <w:t xml:space="preserve">Morton v. </w:t>
      </w:r>
      <w:proofErr w:type="spellStart"/>
      <w:r w:rsidRPr="000B6503">
        <w:rPr>
          <w:i/>
          <w:iCs/>
        </w:rPr>
        <w:t>Mancari</w:t>
      </w:r>
      <w:proofErr w:type="spellEnd"/>
      <w:r>
        <w:t xml:space="preserve">, </w:t>
      </w:r>
      <w:r w:rsidRPr="009E4719">
        <w:rPr>
          <w:rFonts w:cs="Times New Roman"/>
        </w:rPr>
        <w:t>417 U.S. 535 (1974)</w:t>
      </w:r>
    </w:p>
    <w:p w14:paraId="03C488D9" w14:textId="77777777" w:rsidR="00660F63" w:rsidRDefault="00660F63" w:rsidP="00660F63">
      <w:pPr>
        <w:ind w:left="720"/>
        <w:rPr>
          <w:rFonts w:cs="Times New Roman"/>
        </w:rPr>
      </w:pPr>
    </w:p>
    <w:p w14:paraId="25C29B97" w14:textId="6FD8EC19" w:rsidR="00660F63" w:rsidRDefault="00660F63" w:rsidP="00660F63">
      <w:pPr>
        <w:ind w:left="720"/>
      </w:pPr>
      <w:proofErr w:type="spellStart"/>
      <w:r w:rsidRPr="009E4719">
        <w:rPr>
          <w:i/>
          <w:iCs/>
        </w:rPr>
        <w:t>Seila</w:t>
      </w:r>
      <w:proofErr w:type="spellEnd"/>
      <w:r w:rsidRPr="009E4719">
        <w:rPr>
          <w:i/>
          <w:iCs/>
        </w:rPr>
        <w:t xml:space="preserve"> Law LLC v. Consumer Fin. Prot. Bureau</w:t>
      </w:r>
      <w:r w:rsidRPr="009E4719">
        <w:t>, 207 L. Ed. 2d 494 (2020)</w:t>
      </w:r>
    </w:p>
    <w:p w14:paraId="6FE65E5C" w14:textId="73BEE32F" w:rsidR="00A456A9" w:rsidRDefault="00A456A9" w:rsidP="00660F63">
      <w:pPr>
        <w:ind w:left="720"/>
        <w:rPr>
          <w:rFonts w:cs="Times New Roman"/>
        </w:rPr>
      </w:pPr>
    </w:p>
    <w:p w14:paraId="7D1E7456" w14:textId="448708ED" w:rsidR="00A456A9" w:rsidRPr="00A6659A" w:rsidRDefault="00A456A9" w:rsidP="00660F63">
      <w:pPr>
        <w:ind w:left="720"/>
        <w:rPr>
          <w:rFonts w:cs="Times New Roman"/>
        </w:rPr>
      </w:pPr>
      <w:r>
        <w:rPr>
          <w:i/>
          <w:iCs/>
        </w:rPr>
        <w:t>Jones v. Mississippi</w:t>
      </w:r>
      <w:r>
        <w:t>, 141 S. Ct. 1307 (2021)</w:t>
      </w:r>
    </w:p>
    <w:p w14:paraId="35D7B085" w14:textId="77777777" w:rsidR="00660F63" w:rsidRDefault="00660F63" w:rsidP="00660F63">
      <w:pPr>
        <w:rPr>
          <w:rFonts w:cs="Times New Roman"/>
        </w:rPr>
      </w:pPr>
    </w:p>
    <w:p w14:paraId="2E9BAECA" w14:textId="4D6D8AFE" w:rsidR="00660F63" w:rsidRDefault="00660F63" w:rsidP="00780237">
      <w:pPr>
        <w:keepNext/>
        <w:jc w:val="center"/>
        <w:rPr>
          <w:rFonts w:cs="Times New Roman"/>
        </w:rPr>
      </w:pPr>
      <w:r>
        <w:rPr>
          <w:rFonts w:cs="Times New Roman"/>
        </w:rPr>
        <w:lastRenderedPageBreak/>
        <w:t xml:space="preserve">III.  Global </w:t>
      </w:r>
      <w:r w:rsidR="006361B5">
        <w:rPr>
          <w:rFonts w:cs="Times New Roman"/>
        </w:rPr>
        <w:t xml:space="preserve">Legal </w:t>
      </w:r>
      <w:r>
        <w:rPr>
          <w:rFonts w:cs="Times New Roman"/>
        </w:rPr>
        <w:t>Indeterminacy?</w:t>
      </w:r>
    </w:p>
    <w:p w14:paraId="258D585F" w14:textId="77777777" w:rsidR="00660F63" w:rsidRDefault="00660F63" w:rsidP="00780237">
      <w:pPr>
        <w:keepNext/>
        <w:rPr>
          <w:rFonts w:cs="Times New Roman"/>
        </w:rPr>
      </w:pPr>
    </w:p>
    <w:p w14:paraId="3A83F7F3" w14:textId="77777777" w:rsidR="00660F63" w:rsidRPr="002D01F0" w:rsidRDefault="00660F63" w:rsidP="00780237">
      <w:pPr>
        <w:keepNext/>
        <w:rPr>
          <w:rFonts w:cs="Times New Roman"/>
          <w:u w:val="single"/>
        </w:rPr>
      </w:pPr>
      <w:r w:rsidRPr="002D01F0">
        <w:rPr>
          <w:rFonts w:cs="Times New Roman"/>
          <w:u w:val="single"/>
        </w:rPr>
        <w:t xml:space="preserve">Week 10: The </w:t>
      </w:r>
      <w:r>
        <w:rPr>
          <w:rFonts w:cs="Times New Roman"/>
          <w:u w:val="single"/>
        </w:rPr>
        <w:t>Indeterminacy Thesis</w:t>
      </w:r>
    </w:p>
    <w:p w14:paraId="73CBEB08" w14:textId="77777777" w:rsidR="00660F63" w:rsidRDefault="00660F63" w:rsidP="00780237">
      <w:pPr>
        <w:keepNext/>
        <w:rPr>
          <w:rFonts w:cs="Times New Roman"/>
        </w:rPr>
      </w:pPr>
    </w:p>
    <w:p w14:paraId="7104963A" w14:textId="1E513A5C" w:rsidR="00660F63" w:rsidRDefault="00660F63" w:rsidP="00660F63">
      <w:pPr>
        <w:ind w:left="720"/>
        <w:rPr>
          <w:rFonts w:cs="Times New Roman"/>
        </w:rPr>
      </w:pPr>
      <w:r w:rsidRPr="009E4719">
        <w:rPr>
          <w:rFonts w:cs="Times New Roman"/>
        </w:rPr>
        <w:t xml:space="preserve">Anthony D’Amato, </w:t>
      </w:r>
      <w:r w:rsidRPr="009E4719">
        <w:rPr>
          <w:rFonts w:cs="Times New Roman"/>
          <w:i/>
          <w:iCs/>
        </w:rPr>
        <w:t>Aspects of Deconstruction: The Easy Case of the Under-Aged President</w:t>
      </w:r>
      <w:r w:rsidRPr="009E4719">
        <w:rPr>
          <w:rFonts w:cs="Times New Roman"/>
        </w:rPr>
        <w:t xml:space="preserve">, 84 </w:t>
      </w:r>
      <w:r w:rsidRPr="00606771">
        <w:rPr>
          <w:rFonts w:cs="Times New Roman"/>
          <w:smallCaps/>
        </w:rPr>
        <w:t xml:space="preserve">Nw. U. L. Rev. </w:t>
      </w:r>
      <w:r w:rsidRPr="009E4719">
        <w:rPr>
          <w:rFonts w:cs="Times New Roman"/>
        </w:rPr>
        <w:t>250 (1990)</w:t>
      </w:r>
    </w:p>
    <w:p w14:paraId="580426E1" w14:textId="77777777" w:rsidR="00660F63" w:rsidRDefault="00660F63" w:rsidP="00660F63">
      <w:pPr>
        <w:ind w:left="720"/>
        <w:rPr>
          <w:rFonts w:cs="Times New Roman"/>
        </w:rPr>
      </w:pPr>
    </w:p>
    <w:p w14:paraId="325470AA" w14:textId="66CABC13" w:rsidR="00660F63" w:rsidRDefault="00660F63" w:rsidP="00660F63">
      <w:pPr>
        <w:ind w:left="720"/>
        <w:rPr>
          <w:rFonts w:cs="Times New Roman"/>
        </w:rPr>
      </w:pPr>
      <w:r w:rsidRPr="009E4719">
        <w:rPr>
          <w:rFonts w:cs="Times New Roman"/>
        </w:rPr>
        <w:t xml:space="preserve">Mark </w:t>
      </w:r>
      <w:proofErr w:type="spellStart"/>
      <w:r w:rsidRPr="009E4719">
        <w:rPr>
          <w:rFonts w:cs="Times New Roman"/>
        </w:rPr>
        <w:t>Tushnet</w:t>
      </w:r>
      <w:proofErr w:type="spellEnd"/>
      <w:r w:rsidRPr="009E4719">
        <w:rPr>
          <w:rFonts w:cs="Times New Roman"/>
        </w:rPr>
        <w:t xml:space="preserve">, </w:t>
      </w:r>
      <w:r w:rsidRPr="009E4719">
        <w:rPr>
          <w:rFonts w:cs="Times New Roman"/>
          <w:i/>
          <w:iCs/>
        </w:rPr>
        <w:t>Defending the Indeterminacy Thesis</w:t>
      </w:r>
      <w:r w:rsidRPr="009E4719">
        <w:rPr>
          <w:rFonts w:cs="Times New Roman"/>
        </w:rPr>
        <w:t>, 16</w:t>
      </w:r>
      <w:r w:rsidRPr="00606771">
        <w:rPr>
          <w:rFonts w:cs="Times New Roman"/>
          <w:smallCaps/>
        </w:rPr>
        <w:t xml:space="preserve"> Quinnipiac L. Rev.</w:t>
      </w:r>
      <w:r w:rsidRPr="009E4719">
        <w:rPr>
          <w:rFonts w:cs="Times New Roman"/>
        </w:rPr>
        <w:t xml:space="preserve"> 339 (1996)</w:t>
      </w:r>
    </w:p>
    <w:p w14:paraId="6C72E4F3" w14:textId="77777777" w:rsidR="00660F63" w:rsidRDefault="00660F63" w:rsidP="00660F63">
      <w:pPr>
        <w:ind w:left="720"/>
        <w:rPr>
          <w:rFonts w:cs="Times New Roman"/>
        </w:rPr>
      </w:pPr>
    </w:p>
    <w:p w14:paraId="0EC62B27" w14:textId="77777777" w:rsidR="00660F63" w:rsidRDefault="00660F63" w:rsidP="00660F63">
      <w:pPr>
        <w:ind w:left="720"/>
        <w:rPr>
          <w:rFonts w:cs="Times New Roman"/>
        </w:rPr>
      </w:pPr>
      <w:r w:rsidRPr="009E4719">
        <w:rPr>
          <w:rFonts w:cs="Times New Roman"/>
        </w:rPr>
        <w:t xml:space="preserve">Lawrence B. Solum, </w:t>
      </w:r>
      <w:r w:rsidRPr="009E4719">
        <w:rPr>
          <w:rFonts w:cs="Times New Roman"/>
          <w:i/>
          <w:iCs/>
        </w:rPr>
        <w:t>On the Indeterminacy Crisis: Critiquing Critical Dogma</w:t>
      </w:r>
      <w:r w:rsidRPr="009E4719">
        <w:rPr>
          <w:rFonts w:cs="Times New Roman"/>
        </w:rPr>
        <w:t>, 54</w:t>
      </w:r>
      <w:r w:rsidRPr="00606771">
        <w:rPr>
          <w:rFonts w:cs="Times New Roman"/>
          <w:smallCaps/>
        </w:rPr>
        <w:t xml:space="preserve"> U. Chi. L. Rev.</w:t>
      </w:r>
      <w:r w:rsidRPr="009E4719">
        <w:rPr>
          <w:rFonts w:cs="Times New Roman"/>
        </w:rPr>
        <w:t xml:space="preserve"> 462 (1987)</w:t>
      </w:r>
    </w:p>
    <w:p w14:paraId="637227CB" w14:textId="77777777" w:rsidR="00660F63" w:rsidRDefault="00660F63" w:rsidP="00660F63">
      <w:pPr>
        <w:ind w:left="720"/>
        <w:rPr>
          <w:rFonts w:cs="Times New Roman"/>
        </w:rPr>
      </w:pPr>
    </w:p>
    <w:p w14:paraId="2D6D9287" w14:textId="360E1AA8" w:rsidR="00660F63" w:rsidRDefault="00660F63" w:rsidP="00660F63">
      <w:pPr>
        <w:ind w:left="720"/>
        <w:rPr>
          <w:rFonts w:cs="Times New Roman"/>
        </w:rPr>
      </w:pPr>
      <w:r>
        <w:rPr>
          <w:rFonts w:cs="Times New Roman"/>
        </w:rPr>
        <w:t>*</w:t>
      </w:r>
      <w:r w:rsidRPr="009E4719">
        <w:rPr>
          <w:rFonts w:cs="Times New Roman"/>
        </w:rPr>
        <w:t xml:space="preserve">Frederick Schauer, </w:t>
      </w:r>
      <w:r w:rsidRPr="009E4719">
        <w:rPr>
          <w:rFonts w:cs="Times New Roman"/>
          <w:i/>
          <w:iCs/>
        </w:rPr>
        <w:t>Easy Cases</w:t>
      </w:r>
      <w:r w:rsidRPr="009E4719">
        <w:rPr>
          <w:rFonts w:cs="Times New Roman"/>
        </w:rPr>
        <w:t xml:space="preserve">, 58 </w:t>
      </w:r>
      <w:r w:rsidRPr="00606771">
        <w:rPr>
          <w:rFonts w:cs="Times New Roman"/>
          <w:smallCaps/>
        </w:rPr>
        <w:t xml:space="preserve">S. Cal. L. Rev. </w:t>
      </w:r>
      <w:r w:rsidRPr="009E4719">
        <w:rPr>
          <w:rFonts w:cs="Times New Roman"/>
        </w:rPr>
        <w:t>399 (1985)</w:t>
      </w:r>
    </w:p>
    <w:p w14:paraId="5F9B2194" w14:textId="77777777" w:rsidR="00660F63" w:rsidRDefault="00660F63" w:rsidP="00660F63">
      <w:pPr>
        <w:ind w:left="720"/>
        <w:rPr>
          <w:rFonts w:cs="Times New Roman"/>
        </w:rPr>
      </w:pPr>
    </w:p>
    <w:p w14:paraId="5D64111E" w14:textId="59974DAA" w:rsidR="00660F63" w:rsidRPr="002D01F0" w:rsidRDefault="00660F63" w:rsidP="00616668">
      <w:pPr>
        <w:keepNext/>
        <w:rPr>
          <w:rFonts w:cs="Times New Roman"/>
          <w:u w:val="single"/>
        </w:rPr>
      </w:pPr>
      <w:r w:rsidRPr="002D01F0">
        <w:rPr>
          <w:rFonts w:cs="Times New Roman"/>
          <w:u w:val="single"/>
        </w:rPr>
        <w:t xml:space="preserve">Week 11: </w:t>
      </w:r>
      <w:proofErr w:type="spellStart"/>
      <w:r w:rsidRPr="002D01F0">
        <w:rPr>
          <w:rFonts w:cs="Times New Roman"/>
          <w:u w:val="single"/>
        </w:rPr>
        <w:t>Kripkenstein</w:t>
      </w:r>
      <w:proofErr w:type="spellEnd"/>
      <w:r w:rsidRPr="002D01F0">
        <w:rPr>
          <w:rFonts w:cs="Times New Roman"/>
          <w:u w:val="single"/>
        </w:rPr>
        <w:t xml:space="preserve"> </w:t>
      </w:r>
      <w:r>
        <w:rPr>
          <w:rFonts w:cs="Times New Roman"/>
          <w:u w:val="single"/>
        </w:rPr>
        <w:t>and Rule</w:t>
      </w:r>
      <w:r w:rsidR="00400E71">
        <w:rPr>
          <w:rFonts w:cs="Times New Roman"/>
          <w:u w:val="single"/>
        </w:rPr>
        <w:t xml:space="preserve"> Following</w:t>
      </w:r>
    </w:p>
    <w:p w14:paraId="62F18A62" w14:textId="77777777" w:rsidR="00660F63" w:rsidRDefault="00660F63" w:rsidP="00616668">
      <w:pPr>
        <w:keepNext/>
        <w:rPr>
          <w:rFonts w:cs="Times New Roman"/>
        </w:rPr>
      </w:pPr>
    </w:p>
    <w:p w14:paraId="6756AD50" w14:textId="77777777" w:rsidR="00660F63" w:rsidRDefault="00660F63" w:rsidP="00660F63">
      <w:pPr>
        <w:ind w:left="720"/>
        <w:rPr>
          <w:rFonts w:cs="Times New Roman"/>
        </w:rPr>
      </w:pPr>
      <w:bookmarkStart w:id="8" w:name="_Hlk47699426"/>
      <w:r w:rsidRPr="00606771">
        <w:rPr>
          <w:rFonts w:cs="Times New Roman"/>
        </w:rPr>
        <w:t xml:space="preserve">Selections from </w:t>
      </w:r>
      <w:r w:rsidRPr="001718E4">
        <w:rPr>
          <w:rFonts w:cs="Times New Roman"/>
          <w:smallCaps/>
        </w:rPr>
        <w:t>Ludwig Wittgenstein, Philosophical Investigations</w:t>
      </w:r>
      <w:r>
        <w:rPr>
          <w:rFonts w:cs="Times New Roman"/>
        </w:rPr>
        <w:t xml:space="preserve"> (G.E.M. Anscombe, P.M.S. Hacker &amp; Joachim Schulte trans., Wiley-Blackwell 4th ed. 2009)</w:t>
      </w:r>
    </w:p>
    <w:p w14:paraId="0343BC7E" w14:textId="77777777" w:rsidR="00660F63" w:rsidRDefault="00660F63" w:rsidP="00660F63">
      <w:pPr>
        <w:ind w:left="720"/>
        <w:rPr>
          <w:rFonts w:cs="Times New Roman"/>
        </w:rPr>
      </w:pPr>
    </w:p>
    <w:p w14:paraId="58A2ECDD" w14:textId="77777777" w:rsidR="00660F63" w:rsidRDefault="00660F63" w:rsidP="00660F63">
      <w:pPr>
        <w:ind w:left="720"/>
        <w:rPr>
          <w:rFonts w:cs="Times New Roman"/>
        </w:rPr>
      </w:pPr>
      <w:r>
        <w:rPr>
          <w:rFonts w:cs="Times New Roman"/>
        </w:rPr>
        <w:t xml:space="preserve">Selections from </w:t>
      </w:r>
      <w:r w:rsidRPr="00964D01">
        <w:rPr>
          <w:rFonts w:cs="Times New Roman"/>
          <w:smallCaps/>
        </w:rPr>
        <w:t xml:space="preserve">Saul </w:t>
      </w:r>
      <w:proofErr w:type="spellStart"/>
      <w:r w:rsidRPr="00964D01">
        <w:rPr>
          <w:rFonts w:cs="Times New Roman"/>
          <w:smallCaps/>
        </w:rPr>
        <w:t>Kripke</w:t>
      </w:r>
      <w:proofErr w:type="spellEnd"/>
      <w:r>
        <w:rPr>
          <w:rFonts w:cs="Times New Roman"/>
          <w:smallCaps/>
        </w:rPr>
        <w:t>,</w:t>
      </w:r>
      <w:r w:rsidRPr="00964D01">
        <w:rPr>
          <w:rFonts w:cs="Times New Roman"/>
          <w:smallCaps/>
        </w:rPr>
        <w:t xml:space="preserve"> Wittgenstein on Rules and Private Language </w:t>
      </w:r>
      <w:r w:rsidRPr="00075CD3">
        <w:rPr>
          <w:rFonts w:cs="Times New Roman"/>
        </w:rPr>
        <w:t>(1982)</w:t>
      </w:r>
    </w:p>
    <w:p w14:paraId="7D65B1E0" w14:textId="3867C216" w:rsidR="00660F63" w:rsidRDefault="00660F63" w:rsidP="00660F63">
      <w:pPr>
        <w:ind w:left="720"/>
        <w:rPr>
          <w:rFonts w:cs="Times New Roman"/>
        </w:rPr>
      </w:pPr>
    </w:p>
    <w:p w14:paraId="68992E83" w14:textId="2B3ECD4D" w:rsidR="004738AC" w:rsidRPr="004738AC" w:rsidRDefault="004738AC" w:rsidP="004738AC">
      <w:pPr>
        <w:ind w:left="720"/>
        <w:rPr>
          <w:rFonts w:cs="Times New Roman"/>
        </w:rPr>
      </w:pPr>
      <w:r w:rsidRPr="004738AC">
        <w:rPr>
          <w:rFonts w:cs="Times New Roman"/>
          <w:smallCaps/>
        </w:rPr>
        <w:t>Frederick Schauer, Playing by the Rules: A Philosophical Examination of Rule-Based Decision-Making in Law and in Life</w:t>
      </w:r>
      <w:r>
        <w:rPr>
          <w:rFonts w:cs="Times New Roman"/>
        </w:rPr>
        <w:t xml:space="preserve"> </w:t>
      </w:r>
      <w:proofErr w:type="spellStart"/>
      <w:r>
        <w:rPr>
          <w:rFonts w:cs="Times New Roman"/>
        </w:rPr>
        <w:t>ch.</w:t>
      </w:r>
      <w:proofErr w:type="spellEnd"/>
      <w:r>
        <w:rPr>
          <w:rFonts w:cs="Times New Roman"/>
        </w:rPr>
        <w:t xml:space="preserve"> </w:t>
      </w:r>
      <w:r w:rsidR="00644E78">
        <w:rPr>
          <w:rFonts w:cs="Times New Roman"/>
        </w:rPr>
        <w:t>4</w:t>
      </w:r>
      <w:r>
        <w:rPr>
          <w:rFonts w:cs="Times New Roman"/>
        </w:rPr>
        <w:t xml:space="preserve"> (1993)</w:t>
      </w:r>
    </w:p>
    <w:p w14:paraId="66AA4848" w14:textId="77777777" w:rsidR="004738AC" w:rsidRDefault="004738AC" w:rsidP="00660F63">
      <w:pPr>
        <w:ind w:left="720"/>
        <w:rPr>
          <w:rFonts w:cs="Times New Roman"/>
        </w:rPr>
      </w:pPr>
    </w:p>
    <w:p w14:paraId="4165DC2E" w14:textId="60A73717" w:rsidR="00660F63" w:rsidRDefault="002F6254" w:rsidP="00660F63">
      <w:pPr>
        <w:ind w:left="720"/>
        <w:rPr>
          <w:rFonts w:cs="Times New Roman"/>
        </w:rPr>
      </w:pPr>
      <w:r>
        <w:rPr>
          <w:rFonts w:cs="Times New Roman"/>
        </w:rPr>
        <w:t>*</w:t>
      </w:r>
      <w:r w:rsidR="00660F63" w:rsidRPr="009E4719">
        <w:rPr>
          <w:rFonts w:cs="Times New Roman"/>
        </w:rPr>
        <w:t xml:space="preserve">Charles M. </w:t>
      </w:r>
      <w:proofErr w:type="spellStart"/>
      <w:r w:rsidR="00660F63" w:rsidRPr="009E4719">
        <w:rPr>
          <w:rFonts w:cs="Times New Roman"/>
        </w:rPr>
        <w:t>Yablon</w:t>
      </w:r>
      <w:proofErr w:type="spellEnd"/>
      <w:r w:rsidR="00660F63" w:rsidRPr="009E4719">
        <w:rPr>
          <w:rFonts w:cs="Times New Roman"/>
        </w:rPr>
        <w:t xml:space="preserve">, Book Review, </w:t>
      </w:r>
      <w:r w:rsidR="00660F63" w:rsidRPr="009E4719">
        <w:rPr>
          <w:rFonts w:cs="Times New Roman"/>
          <w:i/>
          <w:iCs/>
        </w:rPr>
        <w:t>Law and Metaphysics</w:t>
      </w:r>
      <w:r w:rsidR="00660F63" w:rsidRPr="009E4719">
        <w:rPr>
          <w:rFonts w:cs="Times New Roman"/>
        </w:rPr>
        <w:t xml:space="preserve">, 96 </w:t>
      </w:r>
      <w:r w:rsidR="00660F63" w:rsidRPr="00606771">
        <w:rPr>
          <w:rFonts w:cs="Times New Roman"/>
          <w:smallCaps/>
        </w:rPr>
        <w:t xml:space="preserve">Yale L.J. </w:t>
      </w:r>
      <w:r w:rsidR="00660F63" w:rsidRPr="009E4719">
        <w:rPr>
          <w:rFonts w:cs="Times New Roman"/>
        </w:rPr>
        <w:t>613 (1987)</w:t>
      </w:r>
    </w:p>
    <w:p w14:paraId="09F94EFE" w14:textId="77777777" w:rsidR="00A456A9" w:rsidRDefault="00A456A9" w:rsidP="00660F63">
      <w:pPr>
        <w:ind w:left="720"/>
        <w:rPr>
          <w:rFonts w:cs="Times New Roman"/>
        </w:rPr>
      </w:pPr>
    </w:p>
    <w:p w14:paraId="084487B9" w14:textId="7BB20A48" w:rsidR="00644E78" w:rsidRDefault="00644E78" w:rsidP="00644E78">
      <w:pPr>
        <w:ind w:left="720"/>
        <w:rPr>
          <w:rFonts w:cs="Times New Roman"/>
        </w:rPr>
      </w:pPr>
      <w:r>
        <w:rPr>
          <w:rFonts w:cs="Times New Roman"/>
        </w:rPr>
        <w:t>*</w:t>
      </w:r>
      <w:r w:rsidRPr="009E4719">
        <w:rPr>
          <w:rFonts w:cs="Times New Roman"/>
        </w:rPr>
        <w:t xml:space="preserve">Jules L. Coleman &amp; Brian Leiter, </w:t>
      </w:r>
      <w:r w:rsidRPr="009E4719">
        <w:rPr>
          <w:rFonts w:cs="Times New Roman"/>
          <w:i/>
          <w:iCs/>
        </w:rPr>
        <w:t>Determinacy, Objectivity, and Authority</w:t>
      </w:r>
      <w:r w:rsidRPr="009E4719">
        <w:rPr>
          <w:rFonts w:cs="Times New Roman"/>
        </w:rPr>
        <w:t xml:space="preserve">, 142 </w:t>
      </w:r>
      <w:r w:rsidRPr="00606771">
        <w:rPr>
          <w:rFonts w:cs="Times New Roman"/>
          <w:smallCaps/>
        </w:rPr>
        <w:t xml:space="preserve">U. Pa. L. Rev. </w:t>
      </w:r>
      <w:r w:rsidRPr="009E4719">
        <w:rPr>
          <w:rFonts w:cs="Times New Roman"/>
        </w:rPr>
        <w:t>549 (1993)</w:t>
      </w:r>
    </w:p>
    <w:p w14:paraId="784167B6" w14:textId="00349F31" w:rsidR="003E5901" w:rsidRDefault="003E5901" w:rsidP="00644E78">
      <w:pPr>
        <w:ind w:left="720"/>
        <w:rPr>
          <w:rFonts w:cs="Times New Roman"/>
        </w:rPr>
      </w:pPr>
    </w:p>
    <w:p w14:paraId="44A22006" w14:textId="6F5404A1" w:rsidR="004738AC" w:rsidRDefault="004738AC" w:rsidP="004738AC">
      <w:pPr>
        <w:ind w:left="720"/>
        <w:rPr>
          <w:rFonts w:cs="Times New Roman"/>
        </w:rPr>
      </w:pPr>
      <w:r>
        <w:rPr>
          <w:rFonts w:cs="Times New Roman"/>
          <w:smallCaps/>
        </w:rPr>
        <w:t>*</w:t>
      </w:r>
      <w:r w:rsidRPr="004738AC">
        <w:rPr>
          <w:rFonts w:cs="Times New Roman"/>
          <w:smallCaps/>
        </w:rPr>
        <w:t xml:space="preserve">Larry Alexander &amp; Emily Sherwin, The Rule of Rules: Morality, Rules, and the Dilemmas of Law </w:t>
      </w:r>
      <w:proofErr w:type="spellStart"/>
      <w:r>
        <w:rPr>
          <w:rFonts w:cs="Times New Roman"/>
        </w:rPr>
        <w:t>chs</w:t>
      </w:r>
      <w:proofErr w:type="spellEnd"/>
      <w:r>
        <w:rPr>
          <w:rFonts w:cs="Times New Roman"/>
        </w:rPr>
        <w:t>. 4–5 (2001)</w:t>
      </w:r>
    </w:p>
    <w:p w14:paraId="05428363" w14:textId="63B719D8" w:rsidR="003E5901" w:rsidRDefault="003E5901" w:rsidP="004738AC">
      <w:pPr>
        <w:ind w:left="720"/>
        <w:rPr>
          <w:rFonts w:cs="Times New Roman"/>
        </w:rPr>
      </w:pPr>
    </w:p>
    <w:p w14:paraId="54AB0C38" w14:textId="77777777" w:rsidR="003E5901" w:rsidRDefault="003E5901" w:rsidP="003E5901">
      <w:pPr>
        <w:ind w:left="720"/>
        <w:rPr>
          <w:rFonts w:cs="Times New Roman"/>
        </w:rPr>
      </w:pPr>
      <w:r>
        <w:rPr>
          <w:rFonts w:cs="Times New Roman"/>
        </w:rPr>
        <w:t>*</w:t>
      </w:r>
      <w:r w:rsidRPr="003E5901">
        <w:rPr>
          <w:rFonts w:cs="Times New Roman"/>
          <w:smallCaps/>
        </w:rPr>
        <w:t xml:space="preserve">Andrei </w:t>
      </w:r>
      <w:proofErr w:type="spellStart"/>
      <w:r w:rsidRPr="003E5901">
        <w:rPr>
          <w:rFonts w:cs="Times New Roman"/>
          <w:smallCaps/>
        </w:rPr>
        <w:t>Marmor</w:t>
      </w:r>
      <w:proofErr w:type="spellEnd"/>
      <w:r w:rsidRPr="003E5901">
        <w:rPr>
          <w:rFonts w:cs="Times New Roman"/>
          <w:smallCaps/>
        </w:rPr>
        <w:t>, Interpretation and Legal Theory</w:t>
      </w:r>
      <w:r>
        <w:rPr>
          <w:rFonts w:cs="Times New Roman"/>
        </w:rPr>
        <w:t xml:space="preserve"> </w:t>
      </w:r>
      <w:proofErr w:type="spellStart"/>
      <w:r>
        <w:rPr>
          <w:rFonts w:cs="Times New Roman"/>
        </w:rPr>
        <w:t>ch.</w:t>
      </w:r>
      <w:proofErr w:type="spellEnd"/>
      <w:r>
        <w:rPr>
          <w:rFonts w:cs="Times New Roman"/>
        </w:rPr>
        <w:t xml:space="preserve"> 7 (2d ed., 2005)</w:t>
      </w:r>
    </w:p>
    <w:p w14:paraId="1AB37227" w14:textId="77777777" w:rsidR="004738AC" w:rsidRDefault="004738AC" w:rsidP="004738AC">
      <w:pPr>
        <w:rPr>
          <w:rFonts w:cs="Times New Roman"/>
        </w:rPr>
      </w:pPr>
    </w:p>
    <w:bookmarkEnd w:id="8"/>
    <w:p w14:paraId="52E8E311" w14:textId="77777777" w:rsidR="00660F63" w:rsidRDefault="00660F63" w:rsidP="00660F63">
      <w:pPr>
        <w:jc w:val="center"/>
        <w:rPr>
          <w:rFonts w:cs="Times New Roman"/>
        </w:rPr>
      </w:pPr>
      <w:r>
        <w:rPr>
          <w:rFonts w:cs="Times New Roman"/>
        </w:rPr>
        <w:t>IV.  Legal Indeterminacy and the Rule of Law</w:t>
      </w:r>
    </w:p>
    <w:p w14:paraId="4B5BECE6" w14:textId="77777777" w:rsidR="00660F63" w:rsidRDefault="00660F63" w:rsidP="00660F63">
      <w:pPr>
        <w:rPr>
          <w:rFonts w:cs="Times New Roman"/>
        </w:rPr>
      </w:pPr>
    </w:p>
    <w:p w14:paraId="209C18B6" w14:textId="77777777" w:rsidR="00660F63" w:rsidRPr="00606771" w:rsidRDefault="00660F63" w:rsidP="00660F63">
      <w:pPr>
        <w:rPr>
          <w:rFonts w:cs="Times New Roman"/>
          <w:u w:val="single"/>
        </w:rPr>
      </w:pPr>
      <w:r w:rsidRPr="00606771">
        <w:rPr>
          <w:rFonts w:cs="Times New Roman"/>
          <w:u w:val="single"/>
        </w:rPr>
        <w:t>Week 1</w:t>
      </w:r>
      <w:r>
        <w:rPr>
          <w:rFonts w:cs="Times New Roman"/>
          <w:u w:val="single"/>
        </w:rPr>
        <w:t>2</w:t>
      </w:r>
      <w:r w:rsidRPr="00606771">
        <w:rPr>
          <w:rFonts w:cs="Times New Roman"/>
          <w:u w:val="single"/>
        </w:rPr>
        <w:t xml:space="preserve">: </w:t>
      </w:r>
      <w:r>
        <w:rPr>
          <w:rFonts w:cs="Times New Roman"/>
          <w:u w:val="single"/>
        </w:rPr>
        <w:t xml:space="preserve">The Value of Vagueness </w:t>
      </w:r>
    </w:p>
    <w:p w14:paraId="1F6CB9D6" w14:textId="77777777" w:rsidR="00660F63" w:rsidRDefault="00660F63" w:rsidP="00660F63">
      <w:pPr>
        <w:rPr>
          <w:rFonts w:cs="Times New Roman"/>
        </w:rPr>
      </w:pPr>
    </w:p>
    <w:p w14:paraId="292217AB" w14:textId="77777777" w:rsidR="00660F63" w:rsidRDefault="00660F63" w:rsidP="00660F63">
      <w:pPr>
        <w:ind w:left="720"/>
        <w:rPr>
          <w:rFonts w:cs="Times New Roman"/>
        </w:rPr>
      </w:pPr>
      <w:r w:rsidRPr="009E4719">
        <w:rPr>
          <w:rFonts w:cs="Times New Roman"/>
        </w:rPr>
        <w:t xml:space="preserve">Timothy Endicott, </w:t>
      </w:r>
      <w:r w:rsidRPr="009E4719">
        <w:rPr>
          <w:rFonts w:cs="Times New Roman"/>
          <w:i/>
        </w:rPr>
        <w:t>The Value of Vagueness</w:t>
      </w:r>
      <w:r w:rsidRPr="009E4719">
        <w:rPr>
          <w:rFonts w:cs="Times New Roman"/>
        </w:rPr>
        <w:t xml:space="preserve">, </w:t>
      </w:r>
      <w:r w:rsidRPr="009E4719">
        <w:rPr>
          <w:rFonts w:cs="Times New Roman"/>
          <w:i/>
        </w:rPr>
        <w:t>in</w:t>
      </w:r>
      <w:r w:rsidRPr="00274C88">
        <w:rPr>
          <w:rFonts w:cs="Times New Roman"/>
          <w:iCs/>
          <w:smallCaps/>
        </w:rPr>
        <w:t xml:space="preserve"> Language in the Law</w:t>
      </w:r>
      <w:r w:rsidRPr="009E4719">
        <w:rPr>
          <w:rFonts w:cs="Times New Roman"/>
        </w:rPr>
        <w:t xml:space="preserve"> 14 (Andrei </w:t>
      </w:r>
      <w:proofErr w:type="spellStart"/>
      <w:r w:rsidRPr="009E4719">
        <w:rPr>
          <w:rFonts w:cs="Times New Roman"/>
        </w:rPr>
        <w:t>Marmor</w:t>
      </w:r>
      <w:proofErr w:type="spellEnd"/>
      <w:r w:rsidRPr="009E4719">
        <w:rPr>
          <w:rFonts w:cs="Times New Roman"/>
        </w:rPr>
        <w:t xml:space="preserve"> &amp; Scott Soames eds., 2013)</w:t>
      </w:r>
    </w:p>
    <w:p w14:paraId="1BF2B531" w14:textId="77777777" w:rsidR="00660F63" w:rsidRDefault="00660F63" w:rsidP="00660F63">
      <w:pPr>
        <w:ind w:left="720"/>
        <w:rPr>
          <w:rFonts w:cs="Times New Roman"/>
        </w:rPr>
      </w:pPr>
    </w:p>
    <w:p w14:paraId="30A8BE6F" w14:textId="12868010" w:rsidR="00660F63" w:rsidRDefault="00660F63" w:rsidP="00660F63">
      <w:pPr>
        <w:ind w:left="720"/>
        <w:rPr>
          <w:rFonts w:cs="Times New Roman"/>
        </w:rPr>
      </w:pPr>
      <w:r w:rsidRPr="009E4719">
        <w:rPr>
          <w:rFonts w:cs="Times New Roman"/>
        </w:rPr>
        <w:t xml:space="preserve">Antonin Scalia, </w:t>
      </w:r>
      <w:r w:rsidRPr="009E4719">
        <w:rPr>
          <w:rFonts w:cs="Times New Roman"/>
          <w:i/>
          <w:iCs/>
        </w:rPr>
        <w:t>The Rule of Law as a Law of Rules</w:t>
      </w:r>
      <w:r w:rsidRPr="009E4719">
        <w:rPr>
          <w:rFonts w:cs="Times New Roman"/>
        </w:rPr>
        <w:t xml:space="preserve">, 56 </w:t>
      </w:r>
      <w:r w:rsidRPr="0063059B">
        <w:rPr>
          <w:rFonts w:cs="Times New Roman"/>
          <w:smallCaps/>
        </w:rPr>
        <w:t xml:space="preserve">U. Chi. L. Rev. </w:t>
      </w:r>
      <w:r w:rsidRPr="009E4719">
        <w:rPr>
          <w:rFonts w:cs="Times New Roman"/>
        </w:rPr>
        <w:t>1175 (1989)</w:t>
      </w:r>
    </w:p>
    <w:p w14:paraId="4CEB9E15" w14:textId="061C7548" w:rsidR="003A5E79" w:rsidRDefault="003A5E79" w:rsidP="00660F63">
      <w:pPr>
        <w:ind w:left="720"/>
        <w:rPr>
          <w:rFonts w:cs="Times New Roman"/>
        </w:rPr>
      </w:pPr>
    </w:p>
    <w:p w14:paraId="0CCC02FB" w14:textId="71140AE4" w:rsidR="003A5E79" w:rsidRDefault="003A5E79" w:rsidP="003A5E79">
      <w:pPr>
        <w:ind w:left="720"/>
        <w:rPr>
          <w:rFonts w:cs="Times New Roman"/>
        </w:rPr>
      </w:pPr>
      <w:r w:rsidRPr="003A5E79">
        <w:rPr>
          <w:rFonts w:cs="Times New Roman"/>
          <w:i/>
          <w:iCs/>
        </w:rPr>
        <w:t>State v. Stanko</w:t>
      </w:r>
      <w:r w:rsidRPr="003A5E79">
        <w:rPr>
          <w:rFonts w:cs="Times New Roman"/>
        </w:rPr>
        <w:t>, 292 Mont. 192</w:t>
      </w:r>
      <w:r>
        <w:rPr>
          <w:rFonts w:cs="Times New Roman"/>
        </w:rPr>
        <w:t xml:space="preserve"> (</w:t>
      </w:r>
      <w:r w:rsidRPr="003A5E79">
        <w:rPr>
          <w:rFonts w:cs="Times New Roman"/>
        </w:rPr>
        <w:t>1998)</w:t>
      </w:r>
    </w:p>
    <w:p w14:paraId="28F2C491" w14:textId="046BAC59" w:rsidR="00A456A9" w:rsidRDefault="00A456A9" w:rsidP="003A5E79">
      <w:pPr>
        <w:ind w:left="720"/>
        <w:rPr>
          <w:rFonts w:cs="Times New Roman"/>
        </w:rPr>
      </w:pPr>
    </w:p>
    <w:p w14:paraId="31BF7241" w14:textId="31C4BF80" w:rsidR="00A456A9" w:rsidRDefault="00A95B64" w:rsidP="00A456A9">
      <w:pPr>
        <w:ind w:left="720"/>
        <w:rPr>
          <w:rFonts w:cs="Times New Roman"/>
        </w:rPr>
      </w:pPr>
      <w:r>
        <w:rPr>
          <w:rFonts w:cs="Times New Roman"/>
          <w:smallCaps/>
        </w:rPr>
        <w:lastRenderedPageBreak/>
        <w:t>*</w:t>
      </w:r>
      <w:proofErr w:type="spellStart"/>
      <w:r w:rsidR="00A456A9" w:rsidRPr="0063059B">
        <w:rPr>
          <w:rFonts w:cs="Times New Roman"/>
          <w:smallCaps/>
        </w:rPr>
        <w:t>Hrafn</w:t>
      </w:r>
      <w:proofErr w:type="spellEnd"/>
      <w:r w:rsidR="00A456A9" w:rsidRPr="0063059B">
        <w:rPr>
          <w:rFonts w:cs="Times New Roman"/>
          <w:smallCaps/>
        </w:rPr>
        <w:t xml:space="preserve"> </w:t>
      </w:r>
      <w:proofErr w:type="spellStart"/>
      <w:r w:rsidR="00A456A9" w:rsidRPr="0063059B">
        <w:rPr>
          <w:rFonts w:cs="Times New Roman"/>
          <w:smallCaps/>
        </w:rPr>
        <w:t>Asgeirsson</w:t>
      </w:r>
      <w:proofErr w:type="spellEnd"/>
      <w:r w:rsidR="00A456A9" w:rsidRPr="0063059B">
        <w:rPr>
          <w:rFonts w:cs="Times New Roman"/>
          <w:smallCaps/>
        </w:rPr>
        <w:t xml:space="preserve">, The Nature and Value of Vagueness in the Law </w:t>
      </w:r>
      <w:proofErr w:type="spellStart"/>
      <w:r w:rsidR="00A456A9">
        <w:rPr>
          <w:rFonts w:cs="Times New Roman"/>
        </w:rPr>
        <w:t>chs</w:t>
      </w:r>
      <w:proofErr w:type="spellEnd"/>
      <w:r w:rsidR="00A456A9">
        <w:rPr>
          <w:rFonts w:cs="Times New Roman"/>
        </w:rPr>
        <w:t>. 2–3 (2020)</w:t>
      </w:r>
    </w:p>
    <w:p w14:paraId="549E7114" w14:textId="77777777" w:rsidR="00660F63" w:rsidRDefault="00660F63" w:rsidP="00660F63">
      <w:pPr>
        <w:rPr>
          <w:rFonts w:cs="Times New Roman"/>
        </w:rPr>
      </w:pPr>
    </w:p>
    <w:p w14:paraId="5D64F46A" w14:textId="4E02A160" w:rsidR="00660F63" w:rsidRDefault="00660F63" w:rsidP="00660F63">
      <w:pPr>
        <w:jc w:val="center"/>
        <w:rPr>
          <w:rFonts w:cs="Times New Roman"/>
        </w:rPr>
      </w:pPr>
      <w:r>
        <w:rPr>
          <w:rFonts w:cs="Times New Roman"/>
        </w:rPr>
        <w:t>V.  From Indeterminacy to Interpretation</w:t>
      </w:r>
    </w:p>
    <w:p w14:paraId="050172C8" w14:textId="77777777" w:rsidR="00660F63" w:rsidRDefault="00660F63" w:rsidP="00660F63">
      <w:pPr>
        <w:jc w:val="center"/>
        <w:rPr>
          <w:rFonts w:cs="Times New Roman"/>
        </w:rPr>
      </w:pPr>
    </w:p>
    <w:p w14:paraId="239D2831" w14:textId="5F84337C" w:rsidR="00660F63" w:rsidRPr="0024760D" w:rsidRDefault="00660F63" w:rsidP="00660F63">
      <w:pPr>
        <w:rPr>
          <w:rFonts w:cs="Times New Roman"/>
          <w:u w:val="single"/>
        </w:rPr>
      </w:pPr>
      <w:r>
        <w:rPr>
          <w:rFonts w:cs="Times New Roman"/>
          <w:u w:val="single"/>
        </w:rPr>
        <w:t xml:space="preserve">Week 13: </w:t>
      </w:r>
      <w:r w:rsidR="00780237">
        <w:rPr>
          <w:rFonts w:cs="Times New Roman"/>
          <w:u w:val="single"/>
        </w:rPr>
        <w:t>Textualism/Originalism and Their Rivals</w:t>
      </w:r>
    </w:p>
    <w:p w14:paraId="5F1BA8DB" w14:textId="77777777" w:rsidR="00660F63" w:rsidRDefault="00660F63" w:rsidP="00660F63">
      <w:pPr>
        <w:rPr>
          <w:rFonts w:cs="Times New Roman"/>
        </w:rPr>
      </w:pPr>
    </w:p>
    <w:p w14:paraId="4ED9D266" w14:textId="4B9E55B4" w:rsidR="000959F9" w:rsidRDefault="000959F9" w:rsidP="00A456A9">
      <w:pPr>
        <w:ind w:left="720"/>
      </w:pPr>
      <w:r>
        <w:t xml:space="preserve">Scott Soames, </w:t>
      </w:r>
      <w:r w:rsidRPr="000959F9">
        <w:rPr>
          <w:i/>
          <w:iCs/>
        </w:rPr>
        <w:t>Toward a Theory of Legal Interpretation</w:t>
      </w:r>
      <w:r>
        <w:t>, 6</w:t>
      </w:r>
      <w:r w:rsidRPr="000959F9">
        <w:rPr>
          <w:smallCaps/>
        </w:rPr>
        <w:t xml:space="preserve"> N.Y.U. J.L. &amp; Liberty</w:t>
      </w:r>
      <w:r>
        <w:t xml:space="preserve"> 231 (2011)</w:t>
      </w:r>
    </w:p>
    <w:p w14:paraId="144ABC7A" w14:textId="686C543F" w:rsidR="000959F9" w:rsidRDefault="000959F9" w:rsidP="00A456A9">
      <w:pPr>
        <w:ind w:left="720"/>
        <w:rPr>
          <w:rFonts w:cs="Times New Roman"/>
        </w:rPr>
      </w:pPr>
    </w:p>
    <w:p w14:paraId="1EE8EEF2" w14:textId="09B3B118" w:rsidR="00B0417A" w:rsidRDefault="00B0417A" w:rsidP="00A456A9">
      <w:pPr>
        <w:ind w:left="720"/>
        <w:rPr>
          <w:rFonts w:cs="Times New Roman"/>
        </w:rPr>
      </w:pPr>
      <w:r w:rsidRPr="00B0417A">
        <w:rPr>
          <w:rFonts w:cs="Times New Roman"/>
          <w:smallCaps/>
        </w:rPr>
        <w:t xml:space="preserve">Stephen Breyer, Making Our Democracy Work: A Judge’s View </w:t>
      </w:r>
      <w:proofErr w:type="spellStart"/>
      <w:r>
        <w:rPr>
          <w:rFonts w:cs="Times New Roman"/>
        </w:rPr>
        <w:t>ch</w:t>
      </w:r>
      <w:r w:rsidR="009D4844">
        <w:rPr>
          <w:rFonts w:cs="Times New Roman"/>
        </w:rPr>
        <w:t>s</w:t>
      </w:r>
      <w:proofErr w:type="spellEnd"/>
      <w:r>
        <w:rPr>
          <w:rFonts w:cs="Times New Roman"/>
        </w:rPr>
        <w:t xml:space="preserve">. </w:t>
      </w:r>
      <w:r w:rsidR="009D4844">
        <w:rPr>
          <w:rFonts w:cs="Times New Roman"/>
        </w:rPr>
        <w:t>7–</w:t>
      </w:r>
      <w:r>
        <w:rPr>
          <w:rFonts w:cs="Times New Roman"/>
        </w:rPr>
        <w:t>8 (2010)</w:t>
      </w:r>
    </w:p>
    <w:p w14:paraId="4D9D9107" w14:textId="30D192EF" w:rsidR="00A95B64" w:rsidRDefault="00A95B64" w:rsidP="00A456A9">
      <w:pPr>
        <w:ind w:left="720"/>
        <w:rPr>
          <w:rFonts w:cs="Times New Roman"/>
        </w:rPr>
      </w:pPr>
    </w:p>
    <w:p w14:paraId="2EA8237A" w14:textId="125ED45E" w:rsidR="00A95B64" w:rsidRDefault="00A95B64" w:rsidP="00A95B64">
      <w:pPr>
        <w:ind w:left="720"/>
      </w:pPr>
      <w:r>
        <w:t>*</w:t>
      </w:r>
      <w:r w:rsidRPr="00162E47">
        <w:t xml:space="preserve">Antonin Scalia, </w:t>
      </w:r>
      <w:r w:rsidRPr="009D4844">
        <w:rPr>
          <w:i/>
          <w:iCs/>
        </w:rPr>
        <w:t>Originalism: The Lesser Evil</w:t>
      </w:r>
      <w:r w:rsidRPr="00162E47">
        <w:t xml:space="preserve">, 57 </w:t>
      </w:r>
      <w:r w:rsidRPr="009D4844">
        <w:rPr>
          <w:smallCaps/>
        </w:rPr>
        <w:t xml:space="preserve">U. </w:t>
      </w:r>
      <w:proofErr w:type="spellStart"/>
      <w:r w:rsidRPr="009D4844">
        <w:rPr>
          <w:smallCaps/>
        </w:rPr>
        <w:t>Cinn</w:t>
      </w:r>
      <w:proofErr w:type="spellEnd"/>
      <w:r w:rsidRPr="009D4844">
        <w:rPr>
          <w:smallCaps/>
        </w:rPr>
        <w:t xml:space="preserve">. L. Rev. </w:t>
      </w:r>
      <w:r w:rsidRPr="00162E47">
        <w:t>849 (1989)</w:t>
      </w:r>
    </w:p>
    <w:p w14:paraId="5B05CF45" w14:textId="08ED81F5" w:rsidR="006573CB" w:rsidRDefault="006573CB" w:rsidP="00A95B64">
      <w:pPr>
        <w:ind w:left="720"/>
      </w:pPr>
    </w:p>
    <w:p w14:paraId="1A9F3919" w14:textId="16D069FA" w:rsidR="006573CB" w:rsidRDefault="006573CB" w:rsidP="006573CB">
      <w:pPr>
        <w:ind w:left="720"/>
      </w:pPr>
      <w:r>
        <w:t xml:space="preserve">*John F. Manning, </w:t>
      </w:r>
      <w:r w:rsidRPr="006573CB">
        <w:rPr>
          <w:i/>
          <w:iCs/>
        </w:rPr>
        <w:t xml:space="preserve">What Divides Textualists from </w:t>
      </w:r>
      <w:proofErr w:type="spellStart"/>
      <w:r w:rsidRPr="006573CB">
        <w:rPr>
          <w:i/>
          <w:iCs/>
        </w:rPr>
        <w:t>Purposivists</w:t>
      </w:r>
      <w:proofErr w:type="spellEnd"/>
      <w:r>
        <w:t>, 106</w:t>
      </w:r>
      <w:r w:rsidRPr="006573CB">
        <w:rPr>
          <w:smallCaps/>
        </w:rPr>
        <w:t xml:space="preserve"> Colum. L. Rev.</w:t>
      </w:r>
      <w:r>
        <w:t xml:space="preserve"> 70 (2006)</w:t>
      </w:r>
    </w:p>
    <w:p w14:paraId="547E4ACD" w14:textId="0C08700B" w:rsidR="009162D2" w:rsidRDefault="009162D2" w:rsidP="006573CB">
      <w:pPr>
        <w:ind w:left="720"/>
      </w:pPr>
    </w:p>
    <w:p w14:paraId="3ABF1A1B" w14:textId="0083C6C2" w:rsidR="009162D2" w:rsidRDefault="009162D2" w:rsidP="006573CB">
      <w:pPr>
        <w:ind w:left="720"/>
      </w:pPr>
      <w:r>
        <w:t xml:space="preserve">*John O. McGinnis &amp; Michael B. Rappaport, </w:t>
      </w:r>
      <w:r w:rsidRPr="009162D2">
        <w:rPr>
          <w:i/>
          <w:iCs/>
        </w:rPr>
        <w:t>The Power of Interpretation: Minimizing the Construction Zone</w:t>
      </w:r>
      <w:r>
        <w:t xml:space="preserve">, 96 </w:t>
      </w:r>
      <w:r w:rsidRPr="009162D2">
        <w:rPr>
          <w:smallCaps/>
        </w:rPr>
        <w:t xml:space="preserve">Notre Dame L. Rev. </w:t>
      </w:r>
      <w:r>
        <w:t>919 (2021)</w:t>
      </w:r>
    </w:p>
    <w:p w14:paraId="02C3DC2C" w14:textId="2EE22C26" w:rsidR="00A95B64" w:rsidRDefault="00A95B64" w:rsidP="00A95B64">
      <w:pPr>
        <w:ind w:left="720"/>
      </w:pPr>
    </w:p>
    <w:p w14:paraId="03DD8CC8" w14:textId="78E02DC1" w:rsidR="00660F63" w:rsidRPr="0024760D" w:rsidRDefault="00660F63" w:rsidP="00660F63">
      <w:pPr>
        <w:rPr>
          <w:rFonts w:cs="Times New Roman"/>
          <w:u w:val="single"/>
        </w:rPr>
      </w:pPr>
      <w:r>
        <w:rPr>
          <w:rFonts w:cs="Times New Roman"/>
          <w:u w:val="single"/>
        </w:rPr>
        <w:t xml:space="preserve">Week 14: </w:t>
      </w:r>
      <w:r w:rsidR="009162D2">
        <w:rPr>
          <w:rFonts w:cs="Times New Roman"/>
          <w:u w:val="single"/>
        </w:rPr>
        <w:t>Legal Indeterminacy and t</w:t>
      </w:r>
      <w:r>
        <w:rPr>
          <w:rFonts w:cs="Times New Roman"/>
          <w:u w:val="single"/>
        </w:rPr>
        <w:t>he Judicial Role</w:t>
      </w:r>
    </w:p>
    <w:p w14:paraId="656E93E5" w14:textId="77777777" w:rsidR="00660F63" w:rsidRDefault="00660F63" w:rsidP="00660F63">
      <w:pPr>
        <w:rPr>
          <w:rFonts w:cs="Times New Roman"/>
        </w:rPr>
      </w:pPr>
    </w:p>
    <w:p w14:paraId="5E2C9DB8" w14:textId="7B67AFE2" w:rsidR="00660F63" w:rsidRDefault="000959F9" w:rsidP="00A456A9">
      <w:pPr>
        <w:ind w:left="720"/>
      </w:pPr>
      <w:r>
        <w:t xml:space="preserve">Thomas W. Merrill, </w:t>
      </w:r>
      <w:r w:rsidRPr="009D4844">
        <w:rPr>
          <w:i/>
          <w:iCs/>
        </w:rPr>
        <w:t>Originalism, Stare Decisis and the Promotion of Judicial Restraint</w:t>
      </w:r>
      <w:r>
        <w:t xml:space="preserve">, 22 </w:t>
      </w:r>
      <w:r w:rsidRPr="009D4844">
        <w:rPr>
          <w:smallCaps/>
        </w:rPr>
        <w:t xml:space="preserve">Const. Comment. </w:t>
      </w:r>
      <w:r>
        <w:t>271 (2005)</w:t>
      </w:r>
    </w:p>
    <w:p w14:paraId="53D36025" w14:textId="6F1C4CC5" w:rsidR="000959F9" w:rsidRDefault="000959F9" w:rsidP="00A456A9">
      <w:pPr>
        <w:ind w:left="720"/>
      </w:pPr>
    </w:p>
    <w:p w14:paraId="2BBA1FE6" w14:textId="4266B150" w:rsidR="000959F9" w:rsidRDefault="009D4844" w:rsidP="00A456A9">
      <w:pPr>
        <w:ind w:left="720"/>
      </w:pPr>
      <w:r w:rsidRPr="009D4844">
        <w:t xml:space="preserve">William N. Eskridge Jr., </w:t>
      </w:r>
      <w:r w:rsidRPr="009D4844">
        <w:rPr>
          <w:i/>
          <w:iCs/>
        </w:rPr>
        <w:t>Spinning Legislative Supremacy</w:t>
      </w:r>
      <w:r w:rsidRPr="009D4844">
        <w:t xml:space="preserve">, 78 </w:t>
      </w:r>
      <w:r w:rsidRPr="009D4844">
        <w:rPr>
          <w:smallCaps/>
        </w:rPr>
        <w:t xml:space="preserve">Geo. L. J. </w:t>
      </w:r>
      <w:r w:rsidRPr="009D4844">
        <w:t>319 (1989)</w:t>
      </w:r>
    </w:p>
    <w:p w14:paraId="61196920" w14:textId="26E2CF30" w:rsidR="00B0417A" w:rsidRDefault="00B0417A" w:rsidP="00A456A9">
      <w:pPr>
        <w:ind w:left="720"/>
      </w:pPr>
    </w:p>
    <w:p w14:paraId="243DF598" w14:textId="77777777" w:rsidR="009162D2" w:rsidRDefault="009162D2" w:rsidP="009162D2">
      <w:pPr>
        <w:ind w:left="720"/>
      </w:pPr>
      <w:r>
        <w:t xml:space="preserve">*Richard A. Posner, </w:t>
      </w:r>
      <w:r w:rsidRPr="0033089E">
        <w:rPr>
          <w:i/>
          <w:iCs/>
        </w:rPr>
        <w:t>Legal Formalism, Legal Realism, and the Interpretation of Statutes and the Constitution</w:t>
      </w:r>
      <w:r>
        <w:t>, 37</w:t>
      </w:r>
      <w:r w:rsidRPr="0033089E">
        <w:rPr>
          <w:smallCaps/>
        </w:rPr>
        <w:t xml:space="preserve"> Case W. Res. L. Rev.</w:t>
      </w:r>
      <w:r>
        <w:t xml:space="preserve"> 179 (1986)</w:t>
      </w:r>
    </w:p>
    <w:p w14:paraId="78038A01" w14:textId="77777777" w:rsidR="009162D2" w:rsidRDefault="009162D2" w:rsidP="009162D2">
      <w:pPr>
        <w:ind w:left="720"/>
      </w:pPr>
    </w:p>
    <w:p w14:paraId="09DAA6CE" w14:textId="2F40F180" w:rsidR="009162D2" w:rsidRDefault="009162D2" w:rsidP="009162D2">
      <w:pPr>
        <w:ind w:left="720"/>
      </w:pPr>
      <w:r>
        <w:t xml:space="preserve">*Cass R. Sunstein, </w:t>
      </w:r>
      <w:r w:rsidRPr="0033089E">
        <w:rPr>
          <w:i/>
          <w:iCs/>
        </w:rPr>
        <w:t xml:space="preserve">Interpreting Statutes </w:t>
      </w:r>
      <w:r>
        <w:rPr>
          <w:i/>
          <w:iCs/>
        </w:rPr>
        <w:t>i</w:t>
      </w:r>
      <w:r w:rsidRPr="0033089E">
        <w:rPr>
          <w:i/>
          <w:iCs/>
        </w:rPr>
        <w:t xml:space="preserve">n </w:t>
      </w:r>
      <w:r>
        <w:rPr>
          <w:i/>
          <w:iCs/>
        </w:rPr>
        <w:t>t</w:t>
      </w:r>
      <w:r w:rsidRPr="0033089E">
        <w:rPr>
          <w:i/>
          <w:iCs/>
        </w:rPr>
        <w:t>he</w:t>
      </w:r>
      <w:r>
        <w:rPr>
          <w:i/>
          <w:iCs/>
        </w:rPr>
        <w:t xml:space="preserve"> </w:t>
      </w:r>
      <w:r w:rsidRPr="0033089E">
        <w:rPr>
          <w:i/>
          <w:iCs/>
        </w:rPr>
        <w:t>Regulatory State</w:t>
      </w:r>
      <w:r>
        <w:t xml:space="preserve">, 103 </w:t>
      </w:r>
      <w:r w:rsidRPr="0033089E">
        <w:rPr>
          <w:smallCaps/>
        </w:rPr>
        <w:t xml:space="preserve">Harv. L. Rev. </w:t>
      </w:r>
      <w:r>
        <w:t>405 (1989)</w:t>
      </w:r>
    </w:p>
    <w:p w14:paraId="697D8839" w14:textId="0FDFF2EA" w:rsidR="009162D2" w:rsidRDefault="009162D2" w:rsidP="009162D2">
      <w:pPr>
        <w:ind w:left="720"/>
      </w:pPr>
    </w:p>
    <w:p w14:paraId="1D76A652" w14:textId="5A855DEB" w:rsidR="009162D2" w:rsidRPr="009162D2" w:rsidRDefault="009162D2" w:rsidP="009162D2">
      <w:pPr>
        <w:ind w:left="720"/>
        <w:rPr>
          <w:rFonts w:cs="Times New Roman"/>
        </w:rPr>
      </w:pPr>
      <w:r>
        <w:rPr>
          <w:smallCaps/>
        </w:rPr>
        <w:t>*</w:t>
      </w:r>
      <w:r w:rsidRPr="00A456A9">
        <w:rPr>
          <w:smallCaps/>
        </w:rPr>
        <w:t xml:space="preserve">Stephen </w:t>
      </w:r>
      <w:r w:rsidRPr="00A456A9">
        <w:rPr>
          <w:rFonts w:cs="Times New Roman"/>
          <w:smallCaps/>
        </w:rPr>
        <w:t xml:space="preserve">Breyer, The Authority of the Court and the Peril of Politics </w:t>
      </w:r>
      <w:proofErr w:type="spellStart"/>
      <w:r>
        <w:rPr>
          <w:rFonts w:cs="Times New Roman"/>
        </w:rPr>
        <w:t>ch.</w:t>
      </w:r>
      <w:proofErr w:type="spellEnd"/>
      <w:r>
        <w:rPr>
          <w:rFonts w:cs="Times New Roman"/>
        </w:rPr>
        <w:t xml:space="preserve"> 3 (2021)</w:t>
      </w:r>
    </w:p>
    <w:p w14:paraId="19D7F99D" w14:textId="77777777" w:rsidR="00C057CC" w:rsidRPr="00C057CC" w:rsidRDefault="00C057CC" w:rsidP="00A456A9">
      <w:pPr>
        <w:pStyle w:val="ListParagraph"/>
      </w:pPr>
    </w:p>
    <w:p w14:paraId="5DC63869" w14:textId="186EE9F1" w:rsidR="00FE6465" w:rsidRPr="00C057CC" w:rsidRDefault="00FE6465">
      <w:pPr>
        <w:spacing w:after="160" w:line="259" w:lineRule="auto"/>
        <w:contextualSpacing w:val="0"/>
      </w:pPr>
      <w:r w:rsidRPr="00C057CC">
        <w:br w:type="page"/>
      </w:r>
    </w:p>
    <w:p w14:paraId="22CA1DA4" w14:textId="6CDA5470" w:rsidR="00FE6465" w:rsidRPr="002F67DA" w:rsidRDefault="00FE6465" w:rsidP="002F67DA">
      <w:pPr>
        <w:pStyle w:val="Heading1"/>
        <w:jc w:val="center"/>
        <w:rPr>
          <w:sz w:val="32"/>
        </w:rPr>
      </w:pPr>
      <w:r w:rsidRPr="002F67DA">
        <w:rPr>
          <w:sz w:val="32"/>
        </w:rPr>
        <w:lastRenderedPageBreak/>
        <w:t xml:space="preserve">Moral Philosophy </w:t>
      </w:r>
      <w:r w:rsidR="002516CB" w:rsidRPr="002F67DA">
        <w:rPr>
          <w:sz w:val="32"/>
        </w:rPr>
        <w:t>for Legal Policy and Theory</w:t>
      </w:r>
    </w:p>
    <w:p w14:paraId="3EDFD6A6" w14:textId="7492A671" w:rsidR="00FE6465" w:rsidRDefault="00FE6465" w:rsidP="00FE6465">
      <w:pPr>
        <w:jc w:val="center"/>
        <w:rPr>
          <w:b/>
          <w:bCs/>
          <w:szCs w:val="24"/>
        </w:rPr>
      </w:pPr>
    </w:p>
    <w:p w14:paraId="39082667" w14:textId="28F0DEEC" w:rsidR="00C057CC" w:rsidRPr="00C057CC" w:rsidRDefault="00C057CC" w:rsidP="00FE6465">
      <w:pPr>
        <w:jc w:val="center"/>
        <w:rPr>
          <w:i/>
          <w:iCs/>
          <w:szCs w:val="24"/>
        </w:rPr>
      </w:pPr>
      <w:r>
        <w:rPr>
          <w:i/>
          <w:iCs/>
          <w:szCs w:val="24"/>
        </w:rPr>
        <w:t>Course Description</w:t>
      </w:r>
    </w:p>
    <w:p w14:paraId="72117533" w14:textId="77777777" w:rsidR="00FE6465" w:rsidRPr="00B826CD" w:rsidRDefault="00FE6465" w:rsidP="001A6F12">
      <w:pPr>
        <w:pStyle w:val="ListParagraph"/>
      </w:pPr>
    </w:p>
    <w:p w14:paraId="0C0EE656" w14:textId="0EE64D1E" w:rsidR="000B49AE" w:rsidRPr="00B826CD" w:rsidRDefault="0031765A" w:rsidP="00FE6465">
      <w:r w:rsidRPr="00B826CD">
        <w:t>Th</w:t>
      </w:r>
      <w:r>
        <w:t>is seminar uses the tools of</w:t>
      </w:r>
      <w:r w:rsidRPr="00B826CD">
        <w:t xml:space="preserve"> moral philosophy to</w:t>
      </w:r>
      <w:r>
        <w:t xml:space="preserve"> analyze pressing</w:t>
      </w:r>
      <w:r w:rsidRPr="00B826CD">
        <w:t xml:space="preserve"> questions </w:t>
      </w:r>
      <w:r w:rsidR="002516CB">
        <w:t>of</w:t>
      </w:r>
      <w:r w:rsidRPr="00B826CD">
        <w:t xml:space="preserve"> </w:t>
      </w:r>
      <w:r>
        <w:t>legal policy and</w:t>
      </w:r>
      <w:r w:rsidR="002516CB">
        <w:t xml:space="preserve"> </w:t>
      </w:r>
      <w:r w:rsidRPr="00B826CD">
        <w:t>theory.  The topics that we will cover include:</w:t>
      </w:r>
      <w:r>
        <w:t xml:space="preserve"> moral responsibility and</w:t>
      </w:r>
      <w:r w:rsidRPr="00B826CD">
        <w:t xml:space="preserve"> criminal</w:t>
      </w:r>
      <w:r>
        <w:t xml:space="preserve"> sentencing, especially capital sentencing; the problem of </w:t>
      </w:r>
      <w:r w:rsidRPr="00B826CD">
        <w:t xml:space="preserve">moral luck </w:t>
      </w:r>
      <w:r>
        <w:t xml:space="preserve">and its import for tort liability; </w:t>
      </w:r>
      <w:r w:rsidRPr="00B826CD">
        <w:t xml:space="preserve">promising and the moral foundations of contract law; </w:t>
      </w:r>
      <w:r>
        <w:t xml:space="preserve">the justification, or lack thereof, for judicial review; </w:t>
      </w:r>
      <w:r w:rsidRPr="00B826CD">
        <w:t xml:space="preserve">theories of </w:t>
      </w:r>
      <w:r>
        <w:t>r</w:t>
      </w:r>
      <w:r w:rsidRPr="00B826CD">
        <w:t>ights</w:t>
      </w:r>
      <w:r>
        <w:t xml:space="preserve"> in general and of the rights to free speech and privacy in particular</w:t>
      </w:r>
      <w:r w:rsidRPr="00B826CD">
        <w:t xml:space="preserve">; </w:t>
      </w:r>
      <w:r>
        <w:t xml:space="preserve">different views of what makes discrimination morally wrongful when it is; the ethics of large-scale social problems and environmental policy; and </w:t>
      </w:r>
      <w:r w:rsidRPr="00B826CD">
        <w:t xml:space="preserve">how judges </w:t>
      </w:r>
      <w:r>
        <w:t xml:space="preserve">should proceed in the face of </w:t>
      </w:r>
      <w:r w:rsidRPr="00B826CD">
        <w:t>moral uncertainty</w:t>
      </w:r>
      <w:r>
        <w:t xml:space="preserve">.  </w:t>
      </w:r>
      <w:r w:rsidRPr="00B826CD">
        <w:t xml:space="preserve">Readings will include philosophical </w:t>
      </w:r>
      <w:r>
        <w:t>articles</w:t>
      </w:r>
      <w:r w:rsidRPr="00B826CD">
        <w:t xml:space="preserve"> and cases.  </w:t>
      </w:r>
      <w:r>
        <w:t xml:space="preserve">Grading will be based on three short papers responding to the readings, a final paper, and class participation.  </w:t>
      </w:r>
      <w:r w:rsidRPr="00B826CD">
        <w:t>N</w:t>
      </w:r>
      <w:r>
        <w:t xml:space="preserve">o prior </w:t>
      </w:r>
      <w:r w:rsidRPr="00B826CD">
        <w:t xml:space="preserve">knowledge of philosophy </w:t>
      </w:r>
      <w:r>
        <w:t>is</w:t>
      </w:r>
      <w:r w:rsidRPr="00B826CD">
        <w:t xml:space="preserve"> required.</w:t>
      </w:r>
    </w:p>
    <w:p w14:paraId="32A73ABF" w14:textId="578D0444" w:rsidR="00A80CBA" w:rsidRDefault="00A80CBA" w:rsidP="00B23AC6"/>
    <w:p w14:paraId="3443A52F" w14:textId="77777777" w:rsidR="006C3327" w:rsidRDefault="006C3327" w:rsidP="006C3327">
      <w:pPr>
        <w:jc w:val="center"/>
        <w:rPr>
          <w:i/>
          <w:iCs/>
        </w:rPr>
      </w:pPr>
      <w:r>
        <w:rPr>
          <w:i/>
          <w:iCs/>
        </w:rPr>
        <w:t>Learning Objectives</w:t>
      </w:r>
    </w:p>
    <w:p w14:paraId="2224DD1C" w14:textId="77777777" w:rsidR="006C3327" w:rsidRPr="00C057CC" w:rsidRDefault="006C3327" w:rsidP="006C3327">
      <w:pPr>
        <w:jc w:val="center"/>
      </w:pPr>
    </w:p>
    <w:p w14:paraId="7B433743" w14:textId="72AE5DA3" w:rsidR="006C3327" w:rsidRDefault="00A55423" w:rsidP="00E239A3">
      <w:pPr>
        <w:pStyle w:val="ListParagraph"/>
        <w:numPr>
          <w:ilvl w:val="0"/>
          <w:numId w:val="6"/>
        </w:numPr>
      </w:pPr>
      <w:r>
        <w:t>Learn</w:t>
      </w:r>
      <w:r w:rsidR="004F063D">
        <w:t xml:space="preserve"> new tools for an</w:t>
      </w:r>
      <w:r>
        <w:t>swerin</w:t>
      </w:r>
      <w:r w:rsidR="004F063D">
        <w:t>g questions of legal policy and theory.</w:t>
      </w:r>
    </w:p>
    <w:p w14:paraId="763FF248" w14:textId="24C18185" w:rsidR="00E653E8" w:rsidRDefault="004F063D" w:rsidP="00E239A3">
      <w:pPr>
        <w:pStyle w:val="ListParagraph"/>
        <w:numPr>
          <w:ilvl w:val="0"/>
          <w:numId w:val="6"/>
        </w:numPr>
      </w:pPr>
      <w:r>
        <w:t>Improve analytic reasoning</w:t>
      </w:r>
      <w:r w:rsidR="00E653E8">
        <w:t xml:space="preserve"> skills.</w:t>
      </w:r>
    </w:p>
    <w:p w14:paraId="44CA9D3A" w14:textId="34FA3032" w:rsidR="004F063D" w:rsidRDefault="00E653E8" w:rsidP="00E239A3">
      <w:pPr>
        <w:pStyle w:val="ListParagraph"/>
        <w:numPr>
          <w:ilvl w:val="0"/>
          <w:numId w:val="6"/>
        </w:numPr>
      </w:pPr>
      <w:r>
        <w:t xml:space="preserve">Practice </w:t>
      </w:r>
      <w:r w:rsidR="00A55423">
        <w:t xml:space="preserve">clear, </w:t>
      </w:r>
      <w:r>
        <w:t>concise</w:t>
      </w:r>
      <w:r w:rsidR="00A55423">
        <w:t>,</w:t>
      </w:r>
      <w:r>
        <w:t xml:space="preserve"> and effective writing.</w:t>
      </w:r>
      <w:r w:rsidR="004F063D">
        <w:t xml:space="preserve"> </w:t>
      </w:r>
    </w:p>
    <w:p w14:paraId="0772873A" w14:textId="13A96F44" w:rsidR="00E653E8" w:rsidRPr="00C057CC" w:rsidRDefault="00E653E8" w:rsidP="00E239A3">
      <w:pPr>
        <w:pStyle w:val="ListParagraph"/>
        <w:numPr>
          <w:ilvl w:val="0"/>
          <w:numId w:val="6"/>
        </w:numPr>
      </w:pPr>
      <w:r>
        <w:t xml:space="preserve">Analyze </w:t>
      </w:r>
      <w:r w:rsidR="00E239A3">
        <w:t>legal issues</w:t>
      </w:r>
      <w:r>
        <w:t xml:space="preserve"> from an interdisciplinary perspective.</w:t>
      </w:r>
    </w:p>
    <w:p w14:paraId="5CABF91A" w14:textId="77777777" w:rsidR="006C3327" w:rsidRDefault="006C3327" w:rsidP="006C3327">
      <w:pPr>
        <w:pStyle w:val="ListParagraph"/>
        <w:ind w:left="0"/>
      </w:pPr>
    </w:p>
    <w:p w14:paraId="4C804CB6" w14:textId="345EC0AC" w:rsidR="006C3327" w:rsidRDefault="00873DE9" w:rsidP="006C3327">
      <w:pPr>
        <w:pStyle w:val="ListParagraph"/>
        <w:ind w:left="0"/>
        <w:jc w:val="center"/>
      </w:pPr>
      <w:r>
        <w:rPr>
          <w:i/>
          <w:iCs/>
        </w:rPr>
        <w:t>Course Requirements</w:t>
      </w:r>
    </w:p>
    <w:p w14:paraId="710BBC07" w14:textId="77777777" w:rsidR="006C3327" w:rsidRDefault="006C3327" w:rsidP="006C3327">
      <w:pPr>
        <w:pStyle w:val="ListParagraph"/>
        <w:ind w:left="0"/>
        <w:jc w:val="center"/>
      </w:pPr>
    </w:p>
    <w:p w14:paraId="5D401E0C" w14:textId="77777777" w:rsidR="009E18CC" w:rsidRDefault="009E18CC" w:rsidP="009E18CC">
      <w:pPr>
        <w:pStyle w:val="ListParagraph"/>
        <w:ind w:left="0"/>
        <w:rPr>
          <w:u w:val="single"/>
        </w:rPr>
      </w:pPr>
      <w:r>
        <w:rPr>
          <w:u w:val="single"/>
        </w:rPr>
        <w:t>Short Papers</w:t>
      </w:r>
    </w:p>
    <w:p w14:paraId="7FCDA260" w14:textId="77777777" w:rsidR="009E18CC" w:rsidRPr="00873DE9" w:rsidRDefault="009E18CC" w:rsidP="009E18CC">
      <w:pPr>
        <w:pStyle w:val="ListParagraph"/>
        <w:ind w:left="0"/>
        <w:rPr>
          <w:u w:val="single"/>
        </w:rPr>
      </w:pPr>
    </w:p>
    <w:p w14:paraId="0EDB2BEC" w14:textId="77777777" w:rsidR="009E18CC" w:rsidRDefault="009E18CC" w:rsidP="009E18CC">
      <w:pPr>
        <w:pStyle w:val="ListParagraph"/>
        <w:ind w:left="0"/>
      </w:pPr>
      <w:r>
        <w:t xml:space="preserve">Students will write three short papers over the course of the semester (800 to 1,200 words).  Each paper must respond to an assigned reading.  Papers are due by 5 p.m. the day </w:t>
      </w:r>
      <w:r w:rsidRPr="00E642B8">
        <w:rPr>
          <w:i/>
          <w:iCs/>
        </w:rPr>
        <w:t>before</w:t>
      </w:r>
      <w:r>
        <w:t xml:space="preserve"> we meet to discuss the relevant reading.  This is a hard deadline; late papers will not be graded, absent unusual circumstances.  Students should expect to take a leading role in the class’s discussion of the readings that they write on.  Each paper accounts for 10% of your final grade.</w:t>
      </w:r>
    </w:p>
    <w:p w14:paraId="0930B7B5" w14:textId="77777777" w:rsidR="009E18CC" w:rsidRDefault="009E18CC" w:rsidP="009E18CC">
      <w:pPr>
        <w:pStyle w:val="ListParagraph"/>
        <w:ind w:left="0"/>
      </w:pPr>
    </w:p>
    <w:p w14:paraId="2D044C5C" w14:textId="77777777" w:rsidR="009E18CC" w:rsidRDefault="009E18CC" w:rsidP="009E18CC">
      <w:pPr>
        <w:pStyle w:val="ListParagraph"/>
        <w:ind w:left="0"/>
      </w:pPr>
      <w:r>
        <w:t>Each paper should be roughly half summary and half critique/analysis.  The summary portion should charitably lay out one of the author’s arguments.  Avoid excessive quotation; better to paraphrase the author’s argument in your own words.  The critique/analysis portion should pose an objection to the author, raise questions that the author failed to address, or use the author’s ideas to analyze a case (either a case assigned for this class or one that you’ve read elsewhere).</w:t>
      </w:r>
    </w:p>
    <w:p w14:paraId="18F22257" w14:textId="77777777" w:rsidR="009E18CC" w:rsidRDefault="009E18CC" w:rsidP="009E18CC">
      <w:pPr>
        <w:pStyle w:val="ListParagraph"/>
        <w:ind w:left="0"/>
      </w:pPr>
    </w:p>
    <w:p w14:paraId="1C1C30EF" w14:textId="77777777" w:rsidR="009E18CC" w:rsidRPr="009E18CC" w:rsidRDefault="009E18CC" w:rsidP="009E18CC">
      <w:pPr>
        <w:pStyle w:val="ListParagraph"/>
        <w:ind w:left="0"/>
      </w:pPr>
      <w:r>
        <w:t xml:space="preserve">Students may choose which week to submit short papers, so long as they abide by the following deadlines: the first paper must be submitted on or before Week 4; the second paper must be submitted on or before Week 8; and the third paper must be submitted on or before Week 12.  No more than three papers will be accepted (you cannot submit extra papers to boost your grade).  Email your short papers to me </w:t>
      </w:r>
      <w:r>
        <w:rPr>
          <w:u w:val="single"/>
        </w:rPr>
        <w:t>in Word documents</w:t>
      </w:r>
      <w:r>
        <w:t xml:space="preserve"> (no PDFs).</w:t>
      </w:r>
    </w:p>
    <w:p w14:paraId="008E05B0" w14:textId="77777777" w:rsidR="009E18CC" w:rsidRDefault="009E18CC" w:rsidP="009E18CC">
      <w:pPr>
        <w:pStyle w:val="ListParagraph"/>
        <w:ind w:left="0"/>
      </w:pPr>
    </w:p>
    <w:p w14:paraId="637CE1A4" w14:textId="77777777" w:rsidR="009E18CC" w:rsidRDefault="009E18CC" w:rsidP="009E18CC">
      <w:pPr>
        <w:pStyle w:val="ListParagraph"/>
        <w:keepNext/>
        <w:ind w:left="0"/>
      </w:pPr>
      <w:r>
        <w:rPr>
          <w:u w:val="single"/>
        </w:rPr>
        <w:lastRenderedPageBreak/>
        <w:t>Final Paper</w:t>
      </w:r>
    </w:p>
    <w:p w14:paraId="48E92CF7" w14:textId="77777777" w:rsidR="009E18CC" w:rsidRDefault="009E18CC" w:rsidP="009E18CC">
      <w:pPr>
        <w:pStyle w:val="ListParagraph"/>
        <w:keepNext/>
        <w:ind w:left="0"/>
      </w:pPr>
    </w:p>
    <w:p w14:paraId="346EE39C" w14:textId="77777777" w:rsidR="009E18CC" w:rsidRDefault="009E18CC" w:rsidP="009E18CC">
      <w:pPr>
        <w:pStyle w:val="ListParagraph"/>
        <w:ind w:left="0"/>
      </w:pPr>
      <w:r>
        <w:t xml:space="preserve">Students will write one final paper (6,000 to 8,000 words, inclusive of footnotes).  Students may write their final paper either in response to one of the prompts that I will circulate no later than Week 9 </w:t>
      </w:r>
      <w:r>
        <w:rPr>
          <w:i/>
          <w:iCs/>
        </w:rPr>
        <w:t xml:space="preserve">or </w:t>
      </w:r>
      <w:r>
        <w:t xml:space="preserve">students may write on a topic of their own choosing (providing that it is relevant to the course and receives my approval).  If you choose the latter option, you must propose your paper topic to me no later than Week 11.  I’m happy to meet with you to discuss your ideas about paper topics or the paper itself, but I will not review outlines or drafts.  Submit your final paper as </w:t>
      </w:r>
      <w:r>
        <w:rPr>
          <w:u w:val="single"/>
        </w:rPr>
        <w:t>a Word</w:t>
      </w:r>
      <w:r w:rsidRPr="009E18CC">
        <w:rPr>
          <w:u w:val="single"/>
        </w:rPr>
        <w:t xml:space="preserve"> document</w:t>
      </w:r>
      <w:r>
        <w:t xml:space="preserve"> (no PDFs).  </w:t>
      </w:r>
      <w:r w:rsidRPr="009E18CC">
        <w:t>The</w:t>
      </w:r>
      <w:r>
        <w:t xml:space="preserve"> final paper accounts for 60% of your final grade.</w:t>
      </w:r>
    </w:p>
    <w:p w14:paraId="1D1EB662" w14:textId="77777777" w:rsidR="009E18CC" w:rsidRDefault="009E18CC" w:rsidP="009E18CC">
      <w:pPr>
        <w:pStyle w:val="ListParagraph"/>
        <w:ind w:left="0"/>
      </w:pPr>
    </w:p>
    <w:p w14:paraId="3E4797DB" w14:textId="77777777" w:rsidR="009E18CC" w:rsidRDefault="009E18CC" w:rsidP="009E18CC">
      <w:pPr>
        <w:pStyle w:val="ListParagraph"/>
        <w:ind w:left="0"/>
      </w:pPr>
      <w:r>
        <w:rPr>
          <w:u w:val="single"/>
        </w:rPr>
        <w:t>Class Attendance and Participation</w:t>
      </w:r>
    </w:p>
    <w:p w14:paraId="5B99869F" w14:textId="77777777" w:rsidR="009E18CC" w:rsidRDefault="009E18CC" w:rsidP="009E18CC">
      <w:pPr>
        <w:pStyle w:val="ListParagraph"/>
        <w:ind w:left="0"/>
      </w:pPr>
    </w:p>
    <w:p w14:paraId="2BCE6857" w14:textId="77777777" w:rsidR="009E18CC" w:rsidRDefault="009E18CC" w:rsidP="009E18CC">
      <w:pPr>
        <w:pStyle w:val="ListParagraph"/>
        <w:ind w:left="0"/>
      </w:pPr>
      <w:r>
        <w:t>Students are expected to attend class and participate in discussion.  Up to two unexcused absences will not count against your attendance grade.  Class attendance and participation accounts for 10% of your final grade.</w:t>
      </w:r>
    </w:p>
    <w:p w14:paraId="187813AC" w14:textId="77777777" w:rsidR="009B15FA" w:rsidRDefault="009B15FA" w:rsidP="009B15FA">
      <w:pPr>
        <w:pStyle w:val="ListParagraph"/>
        <w:ind w:left="0"/>
      </w:pPr>
    </w:p>
    <w:p w14:paraId="2927CD7B" w14:textId="77777777" w:rsidR="008A4D80" w:rsidRDefault="008A4D80" w:rsidP="008A4D80">
      <w:pPr>
        <w:pStyle w:val="ListParagraph"/>
        <w:ind w:left="0"/>
        <w:jc w:val="center"/>
      </w:pPr>
      <w:r>
        <w:rPr>
          <w:i/>
          <w:iCs/>
        </w:rPr>
        <w:t>Invitation to Office Hours</w:t>
      </w:r>
    </w:p>
    <w:p w14:paraId="7702AB0B" w14:textId="77777777" w:rsidR="008A4D80" w:rsidRDefault="008A4D80" w:rsidP="008A4D80">
      <w:pPr>
        <w:pStyle w:val="ListParagraph"/>
        <w:ind w:left="0"/>
      </w:pPr>
    </w:p>
    <w:p w14:paraId="3C68AA26" w14:textId="77777777" w:rsidR="008A4D80" w:rsidRDefault="008A4D80" w:rsidP="008A4D80">
      <w:pPr>
        <w:pStyle w:val="ListParagraph"/>
        <w:ind w:left="0"/>
      </w:pPr>
      <w:r>
        <w:t xml:space="preserve">I’m available to meet during my scheduled office hours or by appointment.  There is no need to make an appointment to come to office hours; you can just show up.  If you’d like to make an appointment outside of office hours, shoot me an email with some suggested dates and times.  I’m happy to talk not just about the course material and assignments but also about other aspects of legal philosophy and legal theory, your experience at law school, or your career goals. </w:t>
      </w:r>
    </w:p>
    <w:p w14:paraId="1654560A" w14:textId="77777777" w:rsidR="008A4D80" w:rsidRDefault="008A4D80" w:rsidP="008A4D80">
      <w:pPr>
        <w:pStyle w:val="ListParagraph"/>
        <w:ind w:left="0"/>
      </w:pPr>
    </w:p>
    <w:p w14:paraId="3C757621" w14:textId="77777777" w:rsidR="008A4D80" w:rsidRDefault="008A4D80" w:rsidP="008A4D80">
      <w:pPr>
        <w:pStyle w:val="ListParagraph"/>
        <w:ind w:left="0"/>
        <w:jc w:val="center"/>
        <w:rPr>
          <w:i/>
          <w:iCs/>
        </w:rPr>
      </w:pPr>
      <w:r>
        <w:rPr>
          <w:i/>
          <w:iCs/>
        </w:rPr>
        <w:t>Accessibility</w:t>
      </w:r>
    </w:p>
    <w:p w14:paraId="0141A82F" w14:textId="77777777" w:rsidR="008A4D80" w:rsidRDefault="008A4D80" w:rsidP="008A4D80">
      <w:pPr>
        <w:pStyle w:val="ListParagraph"/>
        <w:ind w:left="0"/>
        <w:jc w:val="center"/>
        <w:rPr>
          <w:i/>
          <w:iCs/>
        </w:rPr>
      </w:pPr>
    </w:p>
    <w:p w14:paraId="4EDDBE88" w14:textId="77777777" w:rsidR="008A4D80" w:rsidRPr="004B561A" w:rsidRDefault="008A4D80" w:rsidP="008A4D80">
      <w:pPr>
        <w:pStyle w:val="ListParagraph"/>
        <w:ind w:left="0"/>
      </w:pPr>
      <w:r>
        <w:t xml:space="preserve">Your access to this course is important to me.  If you have, or think you may have a disability, please contact the relevant university office at [contact information].  </w:t>
      </w:r>
      <w:r w:rsidRPr="00A24FCD">
        <w:t xml:space="preserve">Please follow up with </w:t>
      </w:r>
      <w:r>
        <w:t>me</w:t>
      </w:r>
      <w:r w:rsidRPr="00A24FCD">
        <w:t xml:space="preserve"> to discuss the necessary logistics of your accommodations.</w:t>
      </w:r>
      <w:r>
        <w:t xml:space="preserve">  It is important to request accommodations as early as practically possible in the semester to allow sufficient time to arrange them.  If you need an immediate accommodation, please speak with me after class or email me.  If you experience any access barriers in this course, such as with printed content, graphics, online materials, or any communication barriers, please reach out to me right away.</w:t>
      </w:r>
    </w:p>
    <w:p w14:paraId="2BE34EBC" w14:textId="77777777" w:rsidR="008A4D80" w:rsidRDefault="008A4D80" w:rsidP="008A4D80">
      <w:pPr>
        <w:pStyle w:val="ListParagraph"/>
        <w:ind w:left="0"/>
      </w:pPr>
    </w:p>
    <w:p w14:paraId="4A5053BE" w14:textId="77777777" w:rsidR="008A4D80" w:rsidRPr="00B31368" w:rsidRDefault="008A4D80" w:rsidP="008A4D80">
      <w:pPr>
        <w:pStyle w:val="ListParagraph"/>
        <w:ind w:left="0"/>
        <w:jc w:val="center"/>
        <w:rPr>
          <w:i/>
          <w:iCs/>
        </w:rPr>
      </w:pPr>
      <w:r>
        <w:rPr>
          <w:i/>
          <w:iCs/>
        </w:rPr>
        <w:t>Diversity and Inclusion</w:t>
      </w:r>
    </w:p>
    <w:p w14:paraId="06A98AE0" w14:textId="0F92F9E1" w:rsidR="008A4D80" w:rsidRDefault="008A4D80" w:rsidP="008A4D80">
      <w:pPr>
        <w:pStyle w:val="ListParagraph"/>
        <w:ind w:left="0"/>
      </w:pPr>
    </w:p>
    <w:p w14:paraId="3141679A" w14:textId="77777777" w:rsidR="008A4D80" w:rsidRDefault="008A4D80" w:rsidP="008A4D80">
      <w:pPr>
        <w:pStyle w:val="ListParagraph"/>
        <w:ind w:left="0"/>
      </w:pPr>
      <w:r>
        <w:t xml:space="preserve">It is my intent that students with different identities, backgrounds, and perspectives benefit from this course.  It is also my intent that class materials and discussion be respectful of diversity in race, ethnicity, nationality, sexual orientation, gender identity, disability, class, age, or religion.  Your suggestions on how to promote these goals are encouraged and appreciated.  Please let me know if I can improve the effectiveness of the course either for you or for other students. </w:t>
      </w:r>
    </w:p>
    <w:p w14:paraId="35304993" w14:textId="77777777" w:rsidR="008A4D80" w:rsidRDefault="008A4D80" w:rsidP="008A4D80">
      <w:pPr>
        <w:pStyle w:val="ListParagraph"/>
        <w:ind w:left="0"/>
      </w:pPr>
    </w:p>
    <w:p w14:paraId="188362F2" w14:textId="77777777" w:rsidR="008A4D80" w:rsidRDefault="008A4D80" w:rsidP="008A4D80">
      <w:pPr>
        <w:pStyle w:val="ListParagraph"/>
        <w:ind w:left="0"/>
      </w:pPr>
      <w:r>
        <w:t xml:space="preserve">Given the nature of the material discussed in class, it is imperative that there be an atmosphere of trust and safety in the classroom, where every student can hear and respect each other.  To that end, it is critical that we all attempt in good faith to understand each other’s points of view.  Please be charitable to one another.  Although I do not anticipate any problems, please let me </w:t>
      </w:r>
      <w:r>
        <w:lastRenderedPageBreak/>
        <w:t>know if something said or done in class, by either myself or other students, causes discomfort or offense.  I’m always happy to talk after class, during office hours, or by appointment.</w:t>
      </w:r>
    </w:p>
    <w:p w14:paraId="0377AFE4" w14:textId="77777777" w:rsidR="008A4D80" w:rsidRDefault="008A4D80" w:rsidP="008A4D80">
      <w:pPr>
        <w:pStyle w:val="ListParagraph"/>
        <w:ind w:left="0"/>
      </w:pPr>
    </w:p>
    <w:p w14:paraId="21A3665E" w14:textId="77777777" w:rsidR="008A4D80" w:rsidRDefault="008A4D80" w:rsidP="008A4D80">
      <w:pPr>
        <w:pStyle w:val="ListParagraph"/>
        <w:keepNext/>
        <w:ind w:left="0"/>
        <w:jc w:val="center"/>
      </w:pPr>
      <w:r>
        <w:rPr>
          <w:i/>
          <w:iCs/>
        </w:rPr>
        <w:t>Tentative Schedule</w:t>
      </w:r>
    </w:p>
    <w:p w14:paraId="149AE1E4" w14:textId="77777777" w:rsidR="008A4D80" w:rsidRDefault="008A4D80" w:rsidP="008A4D80">
      <w:pPr>
        <w:pStyle w:val="ListParagraph"/>
        <w:keepNext/>
        <w:ind w:left="0"/>
      </w:pPr>
    </w:p>
    <w:p w14:paraId="14D8B515" w14:textId="4BE94EEA" w:rsidR="008A4D80" w:rsidRPr="00660F63" w:rsidRDefault="008A4D80" w:rsidP="008A4D80">
      <w:pPr>
        <w:pStyle w:val="ListParagraph"/>
        <w:keepNext/>
        <w:ind w:left="0"/>
      </w:pPr>
      <w:r>
        <w:t>All readings will be made available online.</w:t>
      </w:r>
      <w:r w:rsidR="00597D65">
        <w:t xml:space="preserve">  </w:t>
      </w:r>
      <w:r w:rsidR="005309D6" w:rsidRPr="00597D65">
        <w:t xml:space="preserve">They require close study and must be </w:t>
      </w:r>
      <w:r w:rsidR="005309D6">
        <w:t>read</w:t>
      </w:r>
      <w:r w:rsidR="005309D6" w:rsidRPr="00597D65">
        <w:t xml:space="preserve"> before each </w:t>
      </w:r>
      <w:r w:rsidR="005309D6">
        <w:t>class meeting,</w:t>
      </w:r>
      <w:r w:rsidR="005309D6" w:rsidRPr="00597D65">
        <w:t xml:space="preserve"> since </w:t>
      </w:r>
      <w:r w:rsidR="005309D6">
        <w:t>our</w:t>
      </w:r>
      <w:r w:rsidR="005309D6" w:rsidRPr="00597D65">
        <w:t xml:space="preserve"> discussion will presuppose familiarity with the texts.</w:t>
      </w:r>
      <w:r w:rsidR="00597D65">
        <w:t xml:space="preserve">  I highly recommend annotating the texts or otherwise taking notes.  </w:t>
      </w:r>
      <w:r w:rsidRPr="00660F63">
        <w:t>Optional readings are indicated by an asterisk (*)</w:t>
      </w:r>
      <w:r>
        <w:t>.</w:t>
      </w:r>
    </w:p>
    <w:p w14:paraId="5E2CE85B" w14:textId="5890CFC6" w:rsidR="005D1E66" w:rsidRDefault="005D1E66" w:rsidP="008A4D80">
      <w:pPr>
        <w:pStyle w:val="ListParagraph"/>
        <w:keepNext/>
        <w:ind w:left="0"/>
      </w:pPr>
    </w:p>
    <w:p w14:paraId="467FCEF3" w14:textId="030D75E7" w:rsidR="00651002" w:rsidRDefault="00651002" w:rsidP="00651002">
      <w:pPr>
        <w:pStyle w:val="ListParagraph"/>
        <w:keepNext/>
        <w:ind w:left="0"/>
        <w:jc w:val="center"/>
      </w:pPr>
      <w:r>
        <w:t>I.  Introduction</w:t>
      </w:r>
    </w:p>
    <w:p w14:paraId="30EB8030" w14:textId="77777777" w:rsidR="00651002" w:rsidRDefault="00651002" w:rsidP="008A4D80">
      <w:pPr>
        <w:pStyle w:val="ListParagraph"/>
        <w:keepNext/>
        <w:ind w:left="0"/>
      </w:pPr>
    </w:p>
    <w:p w14:paraId="3AEDD24C" w14:textId="43FB42A8" w:rsidR="005D1E66" w:rsidRPr="005D1E66" w:rsidRDefault="005D1E66" w:rsidP="008A4D80">
      <w:pPr>
        <w:pStyle w:val="ListParagraph"/>
        <w:keepNext/>
        <w:ind w:left="0"/>
        <w:rPr>
          <w:u w:val="single"/>
        </w:rPr>
      </w:pPr>
      <w:r w:rsidRPr="005D1E66">
        <w:rPr>
          <w:u w:val="single"/>
        </w:rPr>
        <w:t xml:space="preserve">Week 1: </w:t>
      </w:r>
      <w:r w:rsidR="00270596">
        <w:rPr>
          <w:u w:val="single"/>
        </w:rPr>
        <w:t>Introduction</w:t>
      </w:r>
      <w:r w:rsidR="007F3544">
        <w:rPr>
          <w:u w:val="single"/>
        </w:rPr>
        <w:t xml:space="preserve"> </w:t>
      </w:r>
      <w:r w:rsidR="00270596">
        <w:rPr>
          <w:u w:val="single"/>
        </w:rPr>
        <w:t xml:space="preserve">/ Background on </w:t>
      </w:r>
      <w:r w:rsidRPr="005D1E66">
        <w:rPr>
          <w:u w:val="single"/>
        </w:rPr>
        <w:t>Normative Ethics</w:t>
      </w:r>
      <w:r w:rsidR="009D28BB">
        <w:rPr>
          <w:u w:val="single"/>
        </w:rPr>
        <w:t xml:space="preserve"> and Justifications of Punishment</w:t>
      </w:r>
    </w:p>
    <w:p w14:paraId="2C19D712" w14:textId="01819086" w:rsidR="006E6036" w:rsidRDefault="006E6036" w:rsidP="008A4D80">
      <w:pPr>
        <w:pStyle w:val="ListParagraph"/>
        <w:keepNext/>
        <w:ind w:left="0"/>
        <w:rPr>
          <w:u w:val="single"/>
        </w:rPr>
      </w:pPr>
    </w:p>
    <w:p w14:paraId="4F0D10D4" w14:textId="2451F9FE" w:rsidR="009D77E6" w:rsidRDefault="004269C8" w:rsidP="004269C8">
      <w:pPr>
        <w:pStyle w:val="ListParagraph"/>
        <w:keepNext/>
      </w:pPr>
      <w:r>
        <w:t xml:space="preserve">David </w:t>
      </w:r>
      <w:proofErr w:type="spellStart"/>
      <w:r>
        <w:t>Copp</w:t>
      </w:r>
      <w:proofErr w:type="spellEnd"/>
      <w:r>
        <w:t xml:space="preserve">, </w:t>
      </w:r>
      <w:r w:rsidRPr="004269C8">
        <w:rPr>
          <w:i/>
          <w:iCs/>
        </w:rPr>
        <w:t>Introduction: Metaethics and Normative Ethics</w:t>
      </w:r>
      <w:r>
        <w:t xml:space="preserve">, </w:t>
      </w:r>
      <w:r w:rsidRPr="004269C8">
        <w:rPr>
          <w:i/>
          <w:iCs/>
        </w:rPr>
        <w:t xml:space="preserve">in </w:t>
      </w:r>
      <w:r w:rsidRPr="004269C8">
        <w:rPr>
          <w:smallCaps/>
        </w:rPr>
        <w:t xml:space="preserve">The Oxford Handbook of Ethical Theory </w:t>
      </w:r>
      <w:r>
        <w:t xml:space="preserve">(David </w:t>
      </w:r>
      <w:proofErr w:type="spellStart"/>
      <w:r>
        <w:t>Copp</w:t>
      </w:r>
      <w:proofErr w:type="spellEnd"/>
      <w:r>
        <w:t xml:space="preserve"> ed., 2005)</w:t>
      </w:r>
    </w:p>
    <w:p w14:paraId="77F05345" w14:textId="77777777" w:rsidR="004269C8" w:rsidRPr="009D77E6" w:rsidRDefault="004269C8" w:rsidP="004269C8">
      <w:pPr>
        <w:pStyle w:val="ListParagraph"/>
        <w:keepNext/>
      </w:pPr>
    </w:p>
    <w:p w14:paraId="5728BA09" w14:textId="2B0EDD37" w:rsidR="007E42AF" w:rsidRDefault="009D28BB" w:rsidP="009D77E6">
      <w:pPr>
        <w:pStyle w:val="ListParagraph"/>
      </w:pPr>
      <w:r w:rsidRPr="009D28BB">
        <w:rPr>
          <w:smallCaps/>
        </w:rPr>
        <w:t xml:space="preserve">H.L.A. </w:t>
      </w:r>
      <w:r w:rsidR="007E42AF" w:rsidRPr="009D28BB">
        <w:rPr>
          <w:smallCaps/>
        </w:rPr>
        <w:t>Hart</w:t>
      </w:r>
      <w:r>
        <w:t xml:space="preserve">, </w:t>
      </w:r>
      <w:r w:rsidRPr="009D28BB">
        <w:rPr>
          <w:i/>
          <w:iCs/>
        </w:rPr>
        <w:t>Prolegomenon to the Principles of Punishment</w:t>
      </w:r>
      <w:r>
        <w:t xml:space="preserve">, </w:t>
      </w:r>
      <w:r w:rsidRPr="009D28BB">
        <w:rPr>
          <w:i/>
          <w:iCs/>
        </w:rPr>
        <w:t xml:space="preserve">in </w:t>
      </w:r>
      <w:r w:rsidRPr="009D28BB">
        <w:rPr>
          <w:smallCaps/>
        </w:rPr>
        <w:t xml:space="preserve">Punishment and Responsibility: Essays in the Philosophy of Law </w:t>
      </w:r>
      <w:r>
        <w:t>1 (1968)</w:t>
      </w:r>
    </w:p>
    <w:p w14:paraId="7449441F" w14:textId="5B73A619" w:rsidR="009D28BB" w:rsidRDefault="009D28BB" w:rsidP="009D77E6">
      <w:pPr>
        <w:pStyle w:val="ListParagraph"/>
      </w:pPr>
    </w:p>
    <w:p w14:paraId="70FA53B4" w14:textId="77777777" w:rsidR="008622AF" w:rsidRDefault="008622AF" w:rsidP="008622AF">
      <w:pPr>
        <w:pStyle w:val="ListParagraph"/>
      </w:pPr>
      <w:r w:rsidRPr="008622AF">
        <w:t>18 U.S.C. § 3553(a)</w:t>
      </w:r>
    </w:p>
    <w:p w14:paraId="4E6A1E0B" w14:textId="77777777" w:rsidR="008622AF" w:rsidRDefault="008622AF" w:rsidP="008622AF">
      <w:pPr>
        <w:pStyle w:val="ListParagraph"/>
      </w:pPr>
    </w:p>
    <w:p w14:paraId="580F7D5D" w14:textId="67EFEB27" w:rsidR="008622AF" w:rsidRDefault="007011C1" w:rsidP="008622AF">
      <w:pPr>
        <w:pStyle w:val="ListParagraph"/>
      </w:pPr>
      <w:hyperlink r:id="rId12" w:history="1">
        <w:r w:rsidR="008622AF" w:rsidRPr="00E97F9F">
          <w:rPr>
            <w:rStyle w:val="Hyperlink"/>
            <w:rFonts w:cs="Times New Roman"/>
          </w:rPr>
          <w:t>Federal Sentencing Guidelines Manual</w:t>
        </w:r>
      </w:hyperlink>
      <w:r w:rsidR="008622AF" w:rsidRPr="002B4A2E">
        <w:rPr>
          <w:rFonts w:cs="Times New Roman"/>
        </w:rPr>
        <w:t xml:space="preserve"> § 1A</w:t>
      </w:r>
      <w:r w:rsidR="00E97F9F">
        <w:rPr>
          <w:rFonts w:cs="Times New Roman"/>
        </w:rPr>
        <w:t>.</w:t>
      </w:r>
      <w:r w:rsidR="008622AF">
        <w:rPr>
          <w:rFonts w:cs="Times New Roman"/>
        </w:rPr>
        <w:t>1–3</w:t>
      </w:r>
      <w:r w:rsidR="00E97F9F">
        <w:rPr>
          <w:rFonts w:cs="Times New Roman"/>
        </w:rPr>
        <w:t xml:space="preserve">, </w:t>
      </w:r>
      <w:r w:rsidR="00E97F9F" w:rsidRPr="00E97F9F">
        <w:rPr>
          <w:rFonts w:cs="Times New Roman"/>
        </w:rPr>
        <w:t>§ 5H1.12</w:t>
      </w:r>
    </w:p>
    <w:p w14:paraId="7EB7EC8A" w14:textId="6C237605" w:rsidR="008622AF" w:rsidRDefault="008622AF" w:rsidP="009D77E6">
      <w:pPr>
        <w:pStyle w:val="ListParagraph"/>
      </w:pPr>
    </w:p>
    <w:p w14:paraId="152F496E" w14:textId="77777777" w:rsidR="007F3544" w:rsidRDefault="007F3544" w:rsidP="007F3544">
      <w:pPr>
        <w:pStyle w:val="ListParagraph"/>
        <w:rPr>
          <w:rFonts w:cs="Times New Roman"/>
        </w:rPr>
      </w:pPr>
      <w:r w:rsidRPr="002B4A2E">
        <w:rPr>
          <w:rFonts w:cs="Times New Roman"/>
        </w:rPr>
        <w:t>M</w:t>
      </w:r>
      <w:r>
        <w:rPr>
          <w:rFonts w:cs="Times New Roman"/>
        </w:rPr>
        <w:t>odel Penal Code</w:t>
      </w:r>
      <w:r w:rsidRPr="002B4A2E">
        <w:rPr>
          <w:rFonts w:cs="Times New Roman"/>
        </w:rPr>
        <w:t xml:space="preserve"> §§ </w:t>
      </w:r>
      <w:r>
        <w:rPr>
          <w:rFonts w:cs="Times New Roman"/>
        </w:rPr>
        <w:t xml:space="preserve">1.02, </w:t>
      </w:r>
      <w:r w:rsidRPr="002B4A2E">
        <w:rPr>
          <w:rFonts w:cs="Times New Roman"/>
        </w:rPr>
        <w:t>2.0</w:t>
      </w:r>
      <w:r>
        <w:rPr>
          <w:rFonts w:cs="Times New Roman"/>
        </w:rPr>
        <w:t>1, 2.0</w:t>
      </w:r>
      <w:r w:rsidRPr="002B4A2E">
        <w:rPr>
          <w:rFonts w:cs="Times New Roman"/>
        </w:rPr>
        <w:t>2</w:t>
      </w:r>
    </w:p>
    <w:p w14:paraId="5220CFA3" w14:textId="3670CEA6" w:rsidR="007F3544" w:rsidRDefault="007F3544" w:rsidP="007F3544"/>
    <w:p w14:paraId="20B484D6" w14:textId="4830A43D" w:rsidR="00651002" w:rsidRDefault="00651002" w:rsidP="00651002">
      <w:pPr>
        <w:jc w:val="center"/>
      </w:pPr>
      <w:r>
        <w:t>II.  Criminal Law</w:t>
      </w:r>
    </w:p>
    <w:p w14:paraId="0E8A0DBC" w14:textId="77777777" w:rsidR="00651002" w:rsidRDefault="00651002" w:rsidP="007F3544"/>
    <w:p w14:paraId="09DD2356" w14:textId="2DFC52A5" w:rsidR="006C3327" w:rsidRPr="00C057CC" w:rsidRDefault="006C3327" w:rsidP="006C3327">
      <w:pPr>
        <w:pStyle w:val="ListParagraph"/>
        <w:ind w:left="0"/>
        <w:rPr>
          <w:u w:val="single"/>
        </w:rPr>
      </w:pPr>
      <w:r w:rsidRPr="00C057CC">
        <w:rPr>
          <w:u w:val="single"/>
        </w:rPr>
        <w:t xml:space="preserve">Week </w:t>
      </w:r>
      <w:r w:rsidR="00EC3C9C">
        <w:rPr>
          <w:u w:val="single"/>
        </w:rPr>
        <w:t>2</w:t>
      </w:r>
      <w:r w:rsidR="00B0712D">
        <w:rPr>
          <w:u w:val="single"/>
        </w:rPr>
        <w:t xml:space="preserve">: </w:t>
      </w:r>
      <w:r w:rsidR="007E42AF">
        <w:rPr>
          <w:u w:val="single"/>
        </w:rPr>
        <w:t>Free</w:t>
      </w:r>
      <w:r w:rsidR="009D28BB">
        <w:rPr>
          <w:u w:val="single"/>
        </w:rPr>
        <w:t>-</w:t>
      </w:r>
      <w:r w:rsidR="007E42AF">
        <w:rPr>
          <w:u w:val="single"/>
        </w:rPr>
        <w:t xml:space="preserve">Will </w:t>
      </w:r>
      <w:r w:rsidR="009D28BB">
        <w:rPr>
          <w:u w:val="single"/>
        </w:rPr>
        <w:t xml:space="preserve">Skepticism and </w:t>
      </w:r>
      <w:r w:rsidR="007F3544">
        <w:rPr>
          <w:u w:val="single"/>
        </w:rPr>
        <w:t xml:space="preserve">Criminal </w:t>
      </w:r>
      <w:r w:rsidR="009D28BB">
        <w:rPr>
          <w:u w:val="single"/>
        </w:rPr>
        <w:t>Punishment</w:t>
      </w:r>
    </w:p>
    <w:p w14:paraId="318690ED" w14:textId="4B085576" w:rsidR="006E6036" w:rsidRDefault="006E6036" w:rsidP="007E42AF">
      <w:pPr>
        <w:pStyle w:val="ListParagraph"/>
        <w:rPr>
          <w:u w:val="single"/>
        </w:rPr>
      </w:pPr>
    </w:p>
    <w:p w14:paraId="4851DC0B" w14:textId="5B3DE83E" w:rsidR="009D28BB" w:rsidRDefault="009D28BB" w:rsidP="009D28BB">
      <w:pPr>
        <w:pStyle w:val="ListParagraph"/>
      </w:pPr>
      <w:r w:rsidRPr="009D28BB">
        <w:rPr>
          <w:smallCaps/>
        </w:rPr>
        <w:t xml:space="preserve">Robert Kane, A Contemporary Introduction to Free Will </w:t>
      </w:r>
      <w:proofErr w:type="spellStart"/>
      <w:r>
        <w:t>chs</w:t>
      </w:r>
      <w:proofErr w:type="spellEnd"/>
      <w:r>
        <w:t>. 1–3 (2005)</w:t>
      </w:r>
    </w:p>
    <w:p w14:paraId="07737CC6" w14:textId="77777777" w:rsidR="009D28BB" w:rsidRPr="006C3327" w:rsidRDefault="009D28BB" w:rsidP="009D28BB">
      <w:pPr>
        <w:pStyle w:val="ListParagraph"/>
        <w:ind w:left="0"/>
      </w:pPr>
    </w:p>
    <w:p w14:paraId="483C1F41" w14:textId="1F2161FC" w:rsidR="007F3544" w:rsidRDefault="007F3544" w:rsidP="007E42AF">
      <w:pPr>
        <w:pStyle w:val="ListParagraph"/>
      </w:pPr>
      <w:r>
        <w:rPr>
          <w:i/>
          <w:iCs/>
        </w:rPr>
        <w:t>Powell v. Texas</w:t>
      </w:r>
      <w:r>
        <w:t>, 392 U.S. 514 (1968)</w:t>
      </w:r>
    </w:p>
    <w:p w14:paraId="6D986D01" w14:textId="0B9AC231" w:rsidR="007F3544" w:rsidRDefault="007F3544" w:rsidP="007E42AF">
      <w:pPr>
        <w:pStyle w:val="ListParagraph"/>
      </w:pPr>
    </w:p>
    <w:p w14:paraId="4B188AF9" w14:textId="4FA10646" w:rsidR="007F3544" w:rsidRDefault="007F3544" w:rsidP="007E42AF">
      <w:pPr>
        <w:pStyle w:val="ListParagraph"/>
      </w:pPr>
      <w:r w:rsidRPr="009438D4">
        <w:rPr>
          <w:i/>
        </w:rPr>
        <w:t>United States v. Moore</w:t>
      </w:r>
      <w:r>
        <w:t>, 486 F.2d 1139 (D.C. Cir. 1973) (</w:t>
      </w:r>
      <w:proofErr w:type="spellStart"/>
      <w:r>
        <w:t>en</w:t>
      </w:r>
      <w:proofErr w:type="spellEnd"/>
      <w:r>
        <w:t xml:space="preserve"> banc)</w:t>
      </w:r>
    </w:p>
    <w:p w14:paraId="2DAC4F19" w14:textId="624DA543" w:rsidR="007E42AF" w:rsidRDefault="007E42AF" w:rsidP="007E42AF">
      <w:pPr>
        <w:pStyle w:val="ListParagraph"/>
      </w:pPr>
    </w:p>
    <w:p w14:paraId="7A6D990B" w14:textId="08793AFC" w:rsidR="00A040DE" w:rsidRDefault="00A040DE" w:rsidP="00A040DE">
      <w:pPr>
        <w:pStyle w:val="ListParagraph"/>
      </w:pPr>
      <w:r>
        <w:t xml:space="preserve">*Gregg D. Caruso, Elizabeth Shaw &amp; </w:t>
      </w:r>
      <w:proofErr w:type="spellStart"/>
      <w:r>
        <w:t>Derk</w:t>
      </w:r>
      <w:proofErr w:type="spellEnd"/>
      <w:r>
        <w:t xml:space="preserve"> </w:t>
      </w:r>
      <w:proofErr w:type="spellStart"/>
      <w:r>
        <w:t>Pereboom</w:t>
      </w:r>
      <w:proofErr w:type="spellEnd"/>
      <w:r>
        <w:t xml:space="preserve">, </w:t>
      </w:r>
      <w:r w:rsidRPr="009D77E6">
        <w:rPr>
          <w:i/>
          <w:iCs/>
        </w:rPr>
        <w:t>Free Will Skepticism in Law and Society: An Overview</w:t>
      </w:r>
      <w:r>
        <w:t xml:space="preserve">, </w:t>
      </w:r>
      <w:r w:rsidRPr="009D77E6">
        <w:rPr>
          <w:i/>
          <w:iCs/>
        </w:rPr>
        <w:t xml:space="preserve">in </w:t>
      </w:r>
      <w:r w:rsidRPr="009D77E6">
        <w:rPr>
          <w:smallCaps/>
        </w:rPr>
        <w:t xml:space="preserve">Free Will Skepticism in Law and Society: Challenging Retributive Justice 1 </w:t>
      </w:r>
      <w:r>
        <w:t xml:space="preserve">(Gregg D. Caruso, Elizabeth Shaw &amp; </w:t>
      </w:r>
      <w:proofErr w:type="spellStart"/>
      <w:r>
        <w:t>Derk</w:t>
      </w:r>
      <w:proofErr w:type="spellEnd"/>
      <w:r>
        <w:t xml:space="preserve"> </w:t>
      </w:r>
      <w:proofErr w:type="spellStart"/>
      <w:r>
        <w:t>Pereboom</w:t>
      </w:r>
      <w:proofErr w:type="spellEnd"/>
      <w:r w:rsidRPr="009D77E6">
        <w:t xml:space="preserve"> </w:t>
      </w:r>
      <w:r>
        <w:t xml:space="preserve">eds., </w:t>
      </w:r>
      <w:r w:rsidRPr="009D77E6">
        <w:t>2019)</w:t>
      </w:r>
    </w:p>
    <w:p w14:paraId="57C9F94B" w14:textId="77777777" w:rsidR="00A040DE" w:rsidRDefault="00A040DE" w:rsidP="007E42AF">
      <w:pPr>
        <w:pStyle w:val="ListParagraph"/>
      </w:pPr>
    </w:p>
    <w:p w14:paraId="672893A6" w14:textId="621B1895" w:rsidR="007E42AF" w:rsidRDefault="007F3544" w:rsidP="007E42AF">
      <w:pPr>
        <w:pStyle w:val="ListParagraph"/>
      </w:pPr>
      <w:r>
        <w:rPr>
          <w:smallCaps/>
        </w:rPr>
        <w:t>*</w:t>
      </w:r>
      <w:proofErr w:type="spellStart"/>
      <w:r w:rsidR="007E42AF" w:rsidRPr="007E42AF">
        <w:rPr>
          <w:smallCaps/>
        </w:rPr>
        <w:t>Derk</w:t>
      </w:r>
      <w:proofErr w:type="spellEnd"/>
      <w:r w:rsidR="007E42AF" w:rsidRPr="007E42AF">
        <w:rPr>
          <w:smallCaps/>
        </w:rPr>
        <w:t xml:space="preserve"> </w:t>
      </w:r>
      <w:proofErr w:type="spellStart"/>
      <w:r w:rsidR="007E42AF" w:rsidRPr="007E42AF">
        <w:rPr>
          <w:smallCaps/>
        </w:rPr>
        <w:t>Pereboom</w:t>
      </w:r>
      <w:proofErr w:type="spellEnd"/>
      <w:r w:rsidR="007E42AF" w:rsidRPr="007E42AF">
        <w:rPr>
          <w:smallCaps/>
        </w:rPr>
        <w:t xml:space="preserve">, Free Will, Agency, and Meaning in Life </w:t>
      </w:r>
      <w:proofErr w:type="spellStart"/>
      <w:r w:rsidR="007E42AF">
        <w:t>ch.</w:t>
      </w:r>
      <w:proofErr w:type="spellEnd"/>
      <w:r w:rsidR="007E42AF">
        <w:t xml:space="preserve"> 7 (2014)</w:t>
      </w:r>
    </w:p>
    <w:p w14:paraId="448B06DD" w14:textId="249313FE" w:rsidR="00CE689E" w:rsidRDefault="00CE689E" w:rsidP="007E42AF">
      <w:pPr>
        <w:pStyle w:val="ListParagraph"/>
      </w:pPr>
    </w:p>
    <w:p w14:paraId="0FC2EA8D" w14:textId="7A9FF3FD" w:rsidR="00651002" w:rsidRDefault="00CE689E" w:rsidP="005F3399">
      <w:pPr>
        <w:pStyle w:val="ListParagraph"/>
        <w:rPr>
          <w:rFonts w:cs="Times New Roman"/>
        </w:rPr>
      </w:pPr>
      <w:r>
        <w:rPr>
          <w:rFonts w:cs="Times New Roman"/>
        </w:rPr>
        <w:t>*</w:t>
      </w:r>
      <w:r w:rsidRPr="002B4A2E">
        <w:rPr>
          <w:rFonts w:cs="Times New Roman"/>
        </w:rPr>
        <w:t xml:space="preserve">Stephen J. Morse, </w:t>
      </w:r>
      <w:r w:rsidRPr="002B4A2E">
        <w:rPr>
          <w:rFonts w:cs="Times New Roman"/>
          <w:i/>
        </w:rPr>
        <w:t>The Non-Problem of Free Will in Forensic Psychiatry and Psychology</w:t>
      </w:r>
      <w:r w:rsidRPr="002B4A2E">
        <w:rPr>
          <w:rFonts w:cs="Times New Roman"/>
        </w:rPr>
        <w:t xml:space="preserve">, 25 </w:t>
      </w:r>
      <w:proofErr w:type="spellStart"/>
      <w:r w:rsidRPr="00CE689E">
        <w:rPr>
          <w:rFonts w:cs="Times New Roman"/>
          <w:smallCaps/>
        </w:rPr>
        <w:t>Behav</w:t>
      </w:r>
      <w:proofErr w:type="spellEnd"/>
      <w:r w:rsidRPr="00CE689E">
        <w:rPr>
          <w:rFonts w:cs="Times New Roman"/>
          <w:smallCaps/>
        </w:rPr>
        <w:t xml:space="preserve">. Sci. L. </w:t>
      </w:r>
      <w:r w:rsidRPr="002B4A2E">
        <w:rPr>
          <w:rFonts w:cs="Times New Roman"/>
        </w:rPr>
        <w:t>203 (2007)</w:t>
      </w:r>
    </w:p>
    <w:p w14:paraId="3273BE6E" w14:textId="1D5D4673" w:rsidR="00651002" w:rsidRDefault="00651002" w:rsidP="00651002">
      <w:pPr>
        <w:pStyle w:val="ListParagraph"/>
        <w:rPr>
          <w:rFonts w:cs="Times New Roman"/>
        </w:rPr>
      </w:pPr>
    </w:p>
    <w:p w14:paraId="71983407" w14:textId="3A14F8B5" w:rsidR="009D28BB" w:rsidRPr="009D28BB" w:rsidRDefault="009D28BB" w:rsidP="00616668">
      <w:pPr>
        <w:pStyle w:val="ListParagraph"/>
        <w:keepNext/>
        <w:ind w:left="0"/>
        <w:rPr>
          <w:u w:val="single"/>
        </w:rPr>
      </w:pPr>
      <w:r w:rsidRPr="009D28BB">
        <w:rPr>
          <w:u w:val="single"/>
        </w:rPr>
        <w:lastRenderedPageBreak/>
        <w:t xml:space="preserve">Week </w:t>
      </w:r>
      <w:r w:rsidR="005F3399">
        <w:rPr>
          <w:u w:val="single"/>
        </w:rPr>
        <w:t>3</w:t>
      </w:r>
      <w:r w:rsidRPr="009D28BB">
        <w:rPr>
          <w:u w:val="single"/>
        </w:rPr>
        <w:t xml:space="preserve">: </w:t>
      </w:r>
      <w:r w:rsidR="008247F3">
        <w:rPr>
          <w:u w:val="single"/>
        </w:rPr>
        <w:t xml:space="preserve">Mitigation and </w:t>
      </w:r>
      <w:r w:rsidRPr="009D28BB">
        <w:rPr>
          <w:u w:val="single"/>
        </w:rPr>
        <w:t>Capital Sentencing</w:t>
      </w:r>
    </w:p>
    <w:p w14:paraId="5FF660E0" w14:textId="2AE94EFA" w:rsidR="009D28BB" w:rsidRDefault="009D28BB" w:rsidP="00616668">
      <w:pPr>
        <w:pStyle w:val="ListParagraph"/>
        <w:keepNext/>
        <w:ind w:left="0"/>
        <w:rPr>
          <w:u w:val="single"/>
        </w:rPr>
      </w:pPr>
    </w:p>
    <w:p w14:paraId="7A6E54AD" w14:textId="14DEF3C4" w:rsidR="009D28BB" w:rsidRDefault="00F47C07" w:rsidP="009D28BB">
      <w:pPr>
        <w:pStyle w:val="ListParagraph"/>
      </w:pPr>
      <w:r w:rsidRPr="008247F3">
        <w:rPr>
          <w:rFonts w:cs="Times New Roman"/>
          <w:smallCaps/>
        </w:rPr>
        <w:t>Gary Watson</w:t>
      </w:r>
      <w:r w:rsidRPr="002B4A2E">
        <w:rPr>
          <w:rFonts w:cs="Times New Roman"/>
        </w:rPr>
        <w:t xml:space="preserve">, </w:t>
      </w:r>
      <w:r w:rsidRPr="002B4A2E">
        <w:rPr>
          <w:rFonts w:cs="Times New Roman"/>
          <w:i/>
        </w:rPr>
        <w:t>Responsibility and the Limits of Evil: Variations on a Strawsonian Theme</w:t>
      </w:r>
      <w:r w:rsidRPr="002B4A2E">
        <w:rPr>
          <w:rFonts w:cs="Times New Roman"/>
        </w:rPr>
        <w:t xml:space="preserve">, </w:t>
      </w:r>
      <w:r w:rsidRPr="008247F3">
        <w:rPr>
          <w:rFonts w:cs="Times New Roman"/>
          <w:i/>
          <w:iCs/>
        </w:rPr>
        <w:t xml:space="preserve">in </w:t>
      </w:r>
      <w:r w:rsidRPr="008247F3">
        <w:rPr>
          <w:rFonts w:cs="Times New Roman"/>
          <w:iCs/>
          <w:smallCaps/>
        </w:rPr>
        <w:t xml:space="preserve">Agency and Responsibility: Selected Essays </w:t>
      </w:r>
      <w:r w:rsidRPr="002B4A2E">
        <w:rPr>
          <w:rFonts w:cs="Times New Roman"/>
        </w:rPr>
        <w:t>(2004)</w:t>
      </w:r>
    </w:p>
    <w:p w14:paraId="67882311" w14:textId="6CB6439A" w:rsidR="009D28BB" w:rsidRDefault="009D28BB" w:rsidP="009D28BB">
      <w:pPr>
        <w:pStyle w:val="ListParagraph"/>
      </w:pPr>
    </w:p>
    <w:p w14:paraId="274C5FE9" w14:textId="42AB3908" w:rsidR="009D28BB" w:rsidRDefault="00050461" w:rsidP="00050461">
      <w:pPr>
        <w:pStyle w:val="ListParagraph"/>
      </w:pPr>
      <w:r>
        <w:t xml:space="preserve">Emad H. </w:t>
      </w:r>
      <w:proofErr w:type="spellStart"/>
      <w:r>
        <w:t>Atiq</w:t>
      </w:r>
      <w:proofErr w:type="spellEnd"/>
      <w:r>
        <w:t xml:space="preserve"> &amp; Erin L. Miller, </w:t>
      </w:r>
      <w:r w:rsidRPr="00FD65F6">
        <w:rPr>
          <w:i/>
          <w:iCs/>
        </w:rPr>
        <w:t>The Limits of Law in the Evaluation of Mitigating Evidence</w:t>
      </w:r>
      <w:r>
        <w:t xml:space="preserve">, </w:t>
      </w:r>
      <w:r w:rsidR="00FD65F6">
        <w:t>45</w:t>
      </w:r>
      <w:r w:rsidR="00FD65F6" w:rsidRPr="00FD65F6">
        <w:rPr>
          <w:smallCaps/>
        </w:rPr>
        <w:t xml:space="preserve"> Am. J. Crim. L.</w:t>
      </w:r>
      <w:r w:rsidR="00FD65F6">
        <w:t xml:space="preserve"> 167 (2018)</w:t>
      </w:r>
    </w:p>
    <w:p w14:paraId="452A868F" w14:textId="0B78ED8D" w:rsidR="00EC3C9C" w:rsidRDefault="00EC3C9C" w:rsidP="009D28BB">
      <w:pPr>
        <w:pStyle w:val="ListParagraph"/>
      </w:pPr>
    </w:p>
    <w:p w14:paraId="38D66E33" w14:textId="5792FD8A" w:rsidR="00EC3C9C" w:rsidRDefault="00F47C07" w:rsidP="00EC3C9C">
      <w:pPr>
        <w:pStyle w:val="ListParagraph"/>
      </w:pPr>
      <w:r w:rsidRPr="002B4A2E">
        <w:rPr>
          <w:rFonts w:cs="Times New Roman"/>
        </w:rPr>
        <w:t>18 U.S.C. §</w:t>
      </w:r>
      <w:r w:rsidR="00616668">
        <w:rPr>
          <w:rFonts w:cs="Times New Roman"/>
        </w:rPr>
        <w:t>§</w:t>
      </w:r>
      <w:r w:rsidRPr="002B4A2E">
        <w:rPr>
          <w:rFonts w:cs="Times New Roman"/>
        </w:rPr>
        <w:t xml:space="preserve"> 359</w:t>
      </w:r>
      <w:r>
        <w:rPr>
          <w:rFonts w:cs="Times New Roman"/>
        </w:rPr>
        <w:t>2</w:t>
      </w:r>
      <w:r w:rsidR="00616668">
        <w:rPr>
          <w:rFonts w:cs="Times New Roman"/>
        </w:rPr>
        <w:t>–</w:t>
      </w:r>
      <w:r>
        <w:rPr>
          <w:rFonts w:cs="Times New Roman"/>
        </w:rPr>
        <w:t>93</w:t>
      </w:r>
    </w:p>
    <w:p w14:paraId="7019CAE3" w14:textId="28894733" w:rsidR="00EC3C9C" w:rsidRDefault="00EC3C9C" w:rsidP="00EC3C9C">
      <w:pPr>
        <w:pStyle w:val="ListParagraph"/>
      </w:pPr>
    </w:p>
    <w:p w14:paraId="40D98C47" w14:textId="0CA17DAA" w:rsidR="00F47C07" w:rsidRDefault="00F47C07" w:rsidP="00F47C07">
      <w:pPr>
        <w:pStyle w:val="ListParagraph"/>
      </w:pPr>
      <w:r w:rsidRPr="00F47C07">
        <w:rPr>
          <w:i/>
        </w:rPr>
        <w:t>Lockett v. Ohio</w:t>
      </w:r>
      <w:r w:rsidRPr="00F47C07">
        <w:t>, 438 U.S. 586 (1978)</w:t>
      </w:r>
    </w:p>
    <w:p w14:paraId="6CBC529F" w14:textId="77777777" w:rsidR="00F47C07" w:rsidRDefault="00F47C07" w:rsidP="00F47C07">
      <w:pPr>
        <w:pStyle w:val="ListParagraph"/>
      </w:pPr>
    </w:p>
    <w:p w14:paraId="5387962D" w14:textId="555E623A" w:rsidR="009D28BB" w:rsidRDefault="00F47C07" w:rsidP="00F47C07">
      <w:pPr>
        <w:pStyle w:val="ListParagraph"/>
      </w:pPr>
      <w:proofErr w:type="spellStart"/>
      <w:r w:rsidRPr="00F47C07">
        <w:rPr>
          <w:i/>
        </w:rPr>
        <w:t>Tennard</w:t>
      </w:r>
      <w:proofErr w:type="spellEnd"/>
      <w:r w:rsidRPr="00F47C07">
        <w:rPr>
          <w:i/>
        </w:rPr>
        <w:t xml:space="preserve"> v. </w:t>
      </w:r>
      <w:proofErr w:type="spellStart"/>
      <w:r w:rsidRPr="00F47C07">
        <w:rPr>
          <w:i/>
        </w:rPr>
        <w:t>Dretke</w:t>
      </w:r>
      <w:proofErr w:type="spellEnd"/>
      <w:r w:rsidRPr="00F47C07">
        <w:t>, 542 U.S. 274 (2004)</w:t>
      </w:r>
    </w:p>
    <w:p w14:paraId="034575C3" w14:textId="0D1989E9" w:rsidR="00F47C07" w:rsidRDefault="00F47C07" w:rsidP="006C3327">
      <w:pPr>
        <w:pStyle w:val="ListParagraph"/>
        <w:ind w:left="0"/>
        <w:rPr>
          <w:u w:val="single"/>
        </w:rPr>
      </w:pPr>
    </w:p>
    <w:p w14:paraId="27CC69A4" w14:textId="621F3D3B" w:rsidR="00651002" w:rsidRPr="00E704CD" w:rsidRDefault="00651002" w:rsidP="00651002">
      <w:pPr>
        <w:pStyle w:val="ListParagraph"/>
        <w:ind w:left="0"/>
        <w:jc w:val="center"/>
      </w:pPr>
      <w:r w:rsidRPr="00E704CD">
        <w:t>III.  Tort Law</w:t>
      </w:r>
    </w:p>
    <w:p w14:paraId="038B3FB5" w14:textId="77777777" w:rsidR="00651002" w:rsidRPr="006E6036" w:rsidRDefault="00651002" w:rsidP="006C3327">
      <w:pPr>
        <w:pStyle w:val="ListParagraph"/>
        <w:ind w:left="0"/>
        <w:rPr>
          <w:u w:val="single"/>
        </w:rPr>
      </w:pPr>
    </w:p>
    <w:p w14:paraId="5FA50CB4" w14:textId="74935297" w:rsidR="006C3327" w:rsidRPr="00C057CC" w:rsidRDefault="006C3327" w:rsidP="006C3327">
      <w:pPr>
        <w:pStyle w:val="ListParagraph"/>
        <w:ind w:left="0"/>
        <w:rPr>
          <w:u w:val="single"/>
        </w:rPr>
      </w:pPr>
      <w:r w:rsidRPr="00C057CC">
        <w:rPr>
          <w:u w:val="single"/>
        </w:rPr>
        <w:t xml:space="preserve">Week </w:t>
      </w:r>
      <w:r w:rsidR="00ED390A">
        <w:rPr>
          <w:u w:val="single"/>
        </w:rPr>
        <w:t>4</w:t>
      </w:r>
      <w:r w:rsidR="005D1E66">
        <w:rPr>
          <w:u w:val="single"/>
        </w:rPr>
        <w:t xml:space="preserve">: </w:t>
      </w:r>
      <w:r w:rsidR="00B0712D">
        <w:rPr>
          <w:u w:val="single"/>
        </w:rPr>
        <w:t>Moral Luck</w:t>
      </w:r>
      <w:r w:rsidR="00306478">
        <w:rPr>
          <w:u w:val="single"/>
        </w:rPr>
        <w:t xml:space="preserve"> and Tort Liability</w:t>
      </w:r>
    </w:p>
    <w:p w14:paraId="59E53021" w14:textId="20EB1DDE" w:rsidR="006C3327" w:rsidRDefault="006C3327" w:rsidP="006C3327">
      <w:pPr>
        <w:pStyle w:val="ListParagraph"/>
        <w:ind w:left="0"/>
      </w:pPr>
    </w:p>
    <w:p w14:paraId="73257848" w14:textId="7EBCAA56" w:rsidR="00236AC8" w:rsidRDefault="00236AC8" w:rsidP="00FD65F6">
      <w:pPr>
        <w:pStyle w:val="ListParagraph"/>
      </w:pPr>
      <w:r w:rsidRPr="006E05C1">
        <w:t>Dana K.</w:t>
      </w:r>
      <w:r>
        <w:t xml:space="preserve"> </w:t>
      </w:r>
      <w:proofErr w:type="spellStart"/>
      <w:r w:rsidRPr="006E05C1">
        <w:t>Nelkin</w:t>
      </w:r>
      <w:proofErr w:type="spellEnd"/>
      <w:r w:rsidRPr="006E05C1">
        <w:t xml:space="preserve">, </w:t>
      </w:r>
      <w:hyperlink r:id="rId13" w:history="1">
        <w:r w:rsidRPr="00236AC8">
          <w:rPr>
            <w:rStyle w:val="Hyperlink"/>
            <w:i/>
            <w:iCs/>
          </w:rPr>
          <w:t>Moral Luck</w:t>
        </w:r>
      </w:hyperlink>
      <w:r w:rsidRPr="006E05C1">
        <w:t xml:space="preserve">, </w:t>
      </w:r>
      <w:r w:rsidRPr="00EF2C0E">
        <w:rPr>
          <w:i/>
          <w:iCs/>
        </w:rPr>
        <w:t>in</w:t>
      </w:r>
      <w:r>
        <w:t xml:space="preserve"> </w:t>
      </w:r>
      <w:r w:rsidRPr="00236AC8">
        <w:rPr>
          <w:smallCaps/>
        </w:rPr>
        <w:t xml:space="preserve">The Stanford Encyclopedia of Philosophy </w:t>
      </w:r>
      <w:r w:rsidRPr="006E05C1">
        <w:t>(</w:t>
      </w:r>
      <w:r>
        <w:t xml:space="preserve">Edward N. </w:t>
      </w:r>
      <w:proofErr w:type="spellStart"/>
      <w:r>
        <w:t>Zalta</w:t>
      </w:r>
      <w:proofErr w:type="spellEnd"/>
      <w:r>
        <w:t xml:space="preserve"> ed., </w:t>
      </w:r>
      <w:r w:rsidRPr="006E05C1">
        <w:t>2019)</w:t>
      </w:r>
    </w:p>
    <w:p w14:paraId="26DF9650" w14:textId="6A963248" w:rsidR="00236AC8" w:rsidRDefault="00236AC8" w:rsidP="00FD65F6">
      <w:pPr>
        <w:pStyle w:val="ListParagraph"/>
      </w:pPr>
    </w:p>
    <w:p w14:paraId="1F13EF57" w14:textId="00C5F601" w:rsidR="00236AC8" w:rsidRDefault="00D6628E" w:rsidP="00FD65F6">
      <w:pPr>
        <w:pStyle w:val="ListParagraph"/>
      </w:pPr>
      <w:r>
        <w:t xml:space="preserve">Jeremy </w:t>
      </w:r>
      <w:r w:rsidRPr="00D6628E">
        <w:t xml:space="preserve">Waldron, </w:t>
      </w:r>
      <w:r w:rsidRPr="00D6628E">
        <w:rPr>
          <w:i/>
          <w:iCs/>
        </w:rPr>
        <w:t>Moments of Carelessness and Massive Loss</w:t>
      </w:r>
      <w:r w:rsidRPr="00D6628E">
        <w:t xml:space="preserve">, </w:t>
      </w:r>
      <w:r w:rsidRPr="00D6628E">
        <w:rPr>
          <w:i/>
          <w:iCs/>
        </w:rPr>
        <w:t xml:space="preserve">in </w:t>
      </w:r>
      <w:r w:rsidRPr="00D6628E">
        <w:rPr>
          <w:smallCaps/>
        </w:rPr>
        <w:t>Philosophical Foundations of Tort Law</w:t>
      </w:r>
      <w:r>
        <w:t xml:space="preserve"> (</w:t>
      </w:r>
      <w:r w:rsidRPr="00D6628E">
        <w:t>David Owen</w:t>
      </w:r>
      <w:r>
        <w:t xml:space="preserve"> </w:t>
      </w:r>
      <w:r w:rsidRPr="00D6628E">
        <w:t>ed.</w:t>
      </w:r>
      <w:r>
        <w:t xml:space="preserve">, </w:t>
      </w:r>
      <w:r w:rsidRPr="00D6628E">
        <w:t>199</w:t>
      </w:r>
      <w:r w:rsidR="001E10FC">
        <w:t>7</w:t>
      </w:r>
      <w:r w:rsidRPr="00D6628E">
        <w:t>)</w:t>
      </w:r>
    </w:p>
    <w:p w14:paraId="3739FEE7" w14:textId="58D34888" w:rsidR="00236AC8" w:rsidRDefault="00236AC8" w:rsidP="00FD65F6">
      <w:pPr>
        <w:pStyle w:val="ListParagraph"/>
      </w:pPr>
    </w:p>
    <w:p w14:paraId="3C927F6B" w14:textId="05E09A40" w:rsidR="002C7128" w:rsidRDefault="002947A9" w:rsidP="00FD65F6">
      <w:pPr>
        <w:pStyle w:val="ListParagraph"/>
      </w:pPr>
      <w:proofErr w:type="spellStart"/>
      <w:r w:rsidRPr="002947A9">
        <w:rPr>
          <w:i/>
          <w:iCs/>
        </w:rPr>
        <w:t>Vosburg</w:t>
      </w:r>
      <w:proofErr w:type="spellEnd"/>
      <w:r w:rsidRPr="002947A9">
        <w:rPr>
          <w:i/>
          <w:iCs/>
        </w:rPr>
        <w:t xml:space="preserve"> v. Putney</w:t>
      </w:r>
      <w:r w:rsidRPr="002947A9">
        <w:t>, 80 Wis. 523 (1891)</w:t>
      </w:r>
    </w:p>
    <w:p w14:paraId="75ECB9E4" w14:textId="77777777" w:rsidR="002C7128" w:rsidRDefault="002C7128" w:rsidP="00FD65F6">
      <w:pPr>
        <w:pStyle w:val="ListParagraph"/>
      </w:pPr>
    </w:p>
    <w:p w14:paraId="51A0892A" w14:textId="3A41389B" w:rsidR="00FD65F6" w:rsidRDefault="00FD65F6" w:rsidP="00FD65F6">
      <w:pPr>
        <w:pStyle w:val="ListParagraph"/>
      </w:pPr>
      <w:r>
        <w:t>*</w:t>
      </w:r>
      <w:r w:rsidRPr="00FD65F6">
        <w:t>B.A.O. Williams</w:t>
      </w:r>
      <w:r>
        <w:t xml:space="preserve"> &amp; T. Nagel</w:t>
      </w:r>
      <w:r w:rsidRPr="00FD65F6">
        <w:t xml:space="preserve">, </w:t>
      </w:r>
      <w:r w:rsidRPr="00FD65F6">
        <w:rPr>
          <w:i/>
          <w:iCs/>
        </w:rPr>
        <w:t>Moral Luck</w:t>
      </w:r>
      <w:r w:rsidRPr="00FD65F6">
        <w:t xml:space="preserve">, 50 </w:t>
      </w:r>
      <w:r w:rsidRPr="00FD65F6">
        <w:rPr>
          <w:smallCaps/>
        </w:rPr>
        <w:t xml:space="preserve">Proceedings of Aristotelian Society Supp. </w:t>
      </w:r>
      <w:r w:rsidRPr="00FD65F6">
        <w:t>115 (1976)</w:t>
      </w:r>
    </w:p>
    <w:p w14:paraId="2A1AAB27" w14:textId="5C24B13C" w:rsidR="00236AC8" w:rsidRDefault="00236AC8" w:rsidP="00FD65F6">
      <w:pPr>
        <w:pStyle w:val="ListParagraph"/>
      </w:pPr>
    </w:p>
    <w:p w14:paraId="0119189F" w14:textId="488C48AC" w:rsidR="00236AC8" w:rsidRDefault="00236AC8" w:rsidP="002947A9">
      <w:pPr>
        <w:pStyle w:val="ListParagraph"/>
      </w:pPr>
      <w:r>
        <w:t xml:space="preserve">*David Enoch &amp; Andrei </w:t>
      </w:r>
      <w:proofErr w:type="spellStart"/>
      <w:r>
        <w:t>Marmor</w:t>
      </w:r>
      <w:proofErr w:type="spellEnd"/>
      <w:r>
        <w:t xml:space="preserve">, </w:t>
      </w:r>
      <w:r w:rsidRPr="003335C5">
        <w:rPr>
          <w:i/>
          <w:iCs/>
        </w:rPr>
        <w:t>The Case Against Moral Luck</w:t>
      </w:r>
      <w:r>
        <w:t xml:space="preserve">, 26 </w:t>
      </w:r>
      <w:r w:rsidRPr="00A040DE">
        <w:rPr>
          <w:smallCaps/>
        </w:rPr>
        <w:t xml:space="preserve">Law &amp; Phil. </w:t>
      </w:r>
      <w:r>
        <w:t xml:space="preserve">405 </w:t>
      </w:r>
      <w:r w:rsidRPr="002D0FE3">
        <w:t>(2007)</w:t>
      </w:r>
    </w:p>
    <w:p w14:paraId="4C700AAA" w14:textId="3E05EF53" w:rsidR="00236AC8" w:rsidRDefault="00236AC8" w:rsidP="00236AC8">
      <w:pPr>
        <w:pStyle w:val="ListParagraph"/>
      </w:pPr>
    </w:p>
    <w:p w14:paraId="7DE5ADB7" w14:textId="3ADF6767" w:rsidR="00FB03EC" w:rsidRPr="007E42AF" w:rsidRDefault="00FB03EC" w:rsidP="00FB03EC">
      <w:pPr>
        <w:pStyle w:val="ListParagraph"/>
        <w:ind w:left="0"/>
        <w:rPr>
          <w:u w:val="single"/>
        </w:rPr>
      </w:pPr>
      <w:r>
        <w:rPr>
          <w:u w:val="single"/>
        </w:rPr>
        <w:t xml:space="preserve">Week </w:t>
      </w:r>
      <w:r w:rsidR="00ED390A">
        <w:rPr>
          <w:u w:val="single"/>
        </w:rPr>
        <w:t>5</w:t>
      </w:r>
      <w:r>
        <w:rPr>
          <w:u w:val="single"/>
        </w:rPr>
        <w:t>: Moral Dilemmas and Cost-Benefit Analysis</w:t>
      </w:r>
    </w:p>
    <w:p w14:paraId="6F46417C" w14:textId="77777777" w:rsidR="00FB03EC" w:rsidRDefault="00FB03EC" w:rsidP="00FB03EC">
      <w:pPr>
        <w:pStyle w:val="ListParagraph"/>
        <w:ind w:left="0"/>
      </w:pPr>
    </w:p>
    <w:p w14:paraId="35AF9940" w14:textId="0E864AED" w:rsidR="0010551E" w:rsidRDefault="006927B7" w:rsidP="006927B7">
      <w:pPr>
        <w:ind w:left="720"/>
      </w:pPr>
      <w:r>
        <w:t xml:space="preserve">Martha C. Nussbaum, </w:t>
      </w:r>
      <w:r w:rsidRPr="006927B7">
        <w:rPr>
          <w:i/>
          <w:iCs/>
        </w:rPr>
        <w:t>The Costs of Tragedy: Some Moral Limits of Cost‐Benefit Analysis</w:t>
      </w:r>
      <w:r>
        <w:t>, 29</w:t>
      </w:r>
      <w:r w:rsidRPr="006927B7">
        <w:rPr>
          <w:smallCaps/>
        </w:rPr>
        <w:t xml:space="preserve"> J. L. Stud. </w:t>
      </w:r>
      <w:r>
        <w:t>1005 (2000)</w:t>
      </w:r>
    </w:p>
    <w:p w14:paraId="28163428" w14:textId="76DBB9E5" w:rsidR="00FB03EC" w:rsidRDefault="00FB03EC" w:rsidP="0010551E">
      <w:pPr>
        <w:ind w:left="720"/>
      </w:pPr>
    </w:p>
    <w:p w14:paraId="66777E73" w14:textId="036F4BA0" w:rsidR="00FB03EC" w:rsidRPr="006927B7" w:rsidRDefault="006927B7" w:rsidP="0010551E">
      <w:pPr>
        <w:ind w:left="720"/>
      </w:pPr>
      <w:r w:rsidRPr="006927B7">
        <w:rPr>
          <w:smallCaps/>
        </w:rPr>
        <w:t xml:space="preserve">Richard A. </w:t>
      </w:r>
      <w:r w:rsidR="00FB03EC" w:rsidRPr="006927B7">
        <w:rPr>
          <w:smallCaps/>
        </w:rPr>
        <w:t>Posner</w:t>
      </w:r>
      <w:r w:rsidRPr="006927B7">
        <w:rPr>
          <w:smallCaps/>
        </w:rPr>
        <w:t xml:space="preserve">, The Economic Analysis of Law </w:t>
      </w:r>
      <w:proofErr w:type="spellStart"/>
      <w:r>
        <w:t>ch.</w:t>
      </w:r>
      <w:proofErr w:type="spellEnd"/>
      <w:r>
        <w:t xml:space="preserve"> 6 (9th ed., </w:t>
      </w:r>
      <w:r w:rsidR="00190CC7">
        <w:t>2014)</w:t>
      </w:r>
    </w:p>
    <w:p w14:paraId="6151085F" w14:textId="71844103" w:rsidR="00FB03EC" w:rsidRDefault="00FB03EC" w:rsidP="0010551E">
      <w:pPr>
        <w:ind w:left="720"/>
      </w:pPr>
    </w:p>
    <w:p w14:paraId="1505F72C" w14:textId="211B9AFC" w:rsidR="006927B7" w:rsidRDefault="006927B7" w:rsidP="0010551E">
      <w:pPr>
        <w:ind w:left="720"/>
      </w:pPr>
      <w:r w:rsidRPr="006927B7">
        <w:rPr>
          <w:i/>
          <w:iCs/>
        </w:rPr>
        <w:t>McCarty v. Pheasant Run, Inc.</w:t>
      </w:r>
      <w:r>
        <w:t xml:space="preserve">, </w:t>
      </w:r>
      <w:r w:rsidRPr="006927B7">
        <w:t>826 F.2d 1554 (7th Cir. 1987)</w:t>
      </w:r>
    </w:p>
    <w:p w14:paraId="7F5B3966" w14:textId="77777777" w:rsidR="006927B7" w:rsidRDefault="006927B7" w:rsidP="0010551E">
      <w:pPr>
        <w:ind w:left="720"/>
      </w:pPr>
    </w:p>
    <w:p w14:paraId="791D9004" w14:textId="104E8EC8" w:rsidR="00190CC7" w:rsidRPr="004D5841" w:rsidRDefault="00FB03EC" w:rsidP="00190CC7">
      <w:pPr>
        <w:ind w:left="720"/>
      </w:pPr>
      <w:r>
        <w:t>*</w:t>
      </w:r>
      <w:r w:rsidR="00190CC7" w:rsidRPr="00190CC7">
        <w:rPr>
          <w:smallCaps/>
        </w:rPr>
        <w:t xml:space="preserve">Lisa </w:t>
      </w:r>
      <w:proofErr w:type="spellStart"/>
      <w:r w:rsidR="00190CC7" w:rsidRPr="00190CC7">
        <w:rPr>
          <w:smallCaps/>
        </w:rPr>
        <w:t>Tessman</w:t>
      </w:r>
      <w:proofErr w:type="spellEnd"/>
      <w:r w:rsidR="00190CC7" w:rsidRPr="00190CC7">
        <w:rPr>
          <w:smallCaps/>
        </w:rPr>
        <w:t xml:space="preserve">, Moral Failure: On the Impossible Demands of Morality </w:t>
      </w:r>
      <w:proofErr w:type="spellStart"/>
      <w:r w:rsidR="00190CC7">
        <w:t>ch.</w:t>
      </w:r>
      <w:proofErr w:type="spellEnd"/>
      <w:r w:rsidR="00190CC7">
        <w:t xml:space="preserve"> 1 (2015)</w:t>
      </w:r>
    </w:p>
    <w:p w14:paraId="2185FF11" w14:textId="77777777" w:rsidR="0010551E" w:rsidRDefault="0010551E" w:rsidP="00236AC8">
      <w:pPr>
        <w:pStyle w:val="ListParagraph"/>
      </w:pPr>
    </w:p>
    <w:p w14:paraId="1C31B7B5" w14:textId="49D6D528" w:rsidR="00651002" w:rsidRPr="00651002" w:rsidRDefault="00651002" w:rsidP="00190CC7">
      <w:pPr>
        <w:pStyle w:val="ListParagraph"/>
        <w:keepNext/>
        <w:ind w:left="0"/>
        <w:jc w:val="center"/>
      </w:pPr>
      <w:r>
        <w:lastRenderedPageBreak/>
        <w:t>IV.  Contract Law</w:t>
      </w:r>
    </w:p>
    <w:p w14:paraId="45197B8A" w14:textId="77777777" w:rsidR="00651002" w:rsidRPr="006E6036" w:rsidRDefault="00651002" w:rsidP="00190CC7">
      <w:pPr>
        <w:pStyle w:val="ListParagraph"/>
        <w:keepNext/>
        <w:ind w:left="0"/>
      </w:pPr>
    </w:p>
    <w:p w14:paraId="7DC2022F" w14:textId="7BB56A3D" w:rsidR="006C3327" w:rsidRPr="00B0712D" w:rsidRDefault="006C3327" w:rsidP="006C3327">
      <w:pPr>
        <w:pStyle w:val="ListParagraph"/>
        <w:ind w:left="0"/>
        <w:rPr>
          <w:u w:val="single"/>
        </w:rPr>
      </w:pPr>
      <w:r w:rsidRPr="00B0712D">
        <w:rPr>
          <w:u w:val="single"/>
        </w:rPr>
        <w:t xml:space="preserve">Week </w:t>
      </w:r>
      <w:r w:rsidR="00ED390A">
        <w:rPr>
          <w:u w:val="single"/>
        </w:rPr>
        <w:t>6</w:t>
      </w:r>
      <w:r w:rsidR="005D1E66" w:rsidRPr="00B0712D">
        <w:rPr>
          <w:u w:val="single"/>
        </w:rPr>
        <w:t xml:space="preserve">: </w:t>
      </w:r>
      <w:r w:rsidR="003D610F">
        <w:rPr>
          <w:u w:val="single"/>
        </w:rPr>
        <w:t xml:space="preserve">Promising and </w:t>
      </w:r>
      <w:r w:rsidR="0010551E">
        <w:rPr>
          <w:u w:val="single"/>
        </w:rPr>
        <w:t>Contract</w:t>
      </w:r>
      <w:r w:rsidR="0031765A">
        <w:rPr>
          <w:u w:val="single"/>
        </w:rPr>
        <w:t>s</w:t>
      </w:r>
    </w:p>
    <w:p w14:paraId="16DAB34C" w14:textId="79E2A92D" w:rsidR="006C3327" w:rsidRDefault="006C3327" w:rsidP="006C3327">
      <w:pPr>
        <w:pStyle w:val="ListParagraph"/>
        <w:ind w:left="0"/>
      </w:pPr>
    </w:p>
    <w:p w14:paraId="1E2ADEC4" w14:textId="452C18DF" w:rsidR="00D6628E" w:rsidRDefault="00D6628E" w:rsidP="00FB03EC">
      <w:pPr>
        <w:ind w:left="720"/>
      </w:pPr>
      <w:proofErr w:type="spellStart"/>
      <w:r>
        <w:t>Seana</w:t>
      </w:r>
      <w:proofErr w:type="spellEnd"/>
      <w:r>
        <w:t xml:space="preserve"> </w:t>
      </w:r>
      <w:r w:rsidR="00FC7A71">
        <w:t xml:space="preserve">Valentine </w:t>
      </w:r>
      <w:proofErr w:type="spellStart"/>
      <w:r>
        <w:t>Schiffrin</w:t>
      </w:r>
      <w:proofErr w:type="spellEnd"/>
      <w:r>
        <w:t xml:space="preserve">, </w:t>
      </w:r>
      <w:r w:rsidRPr="00D6628E">
        <w:rPr>
          <w:i/>
          <w:iCs/>
        </w:rPr>
        <w:t>The Divergence of Contract and Promise</w:t>
      </w:r>
      <w:r>
        <w:t>, 120</w:t>
      </w:r>
      <w:r w:rsidRPr="00D6628E">
        <w:rPr>
          <w:iCs/>
          <w:smallCaps/>
        </w:rPr>
        <w:t xml:space="preserve"> Harv. L. Rev.</w:t>
      </w:r>
      <w:r w:rsidRPr="00A83225">
        <w:t xml:space="preserve"> </w:t>
      </w:r>
      <w:r w:rsidR="00FC7A71">
        <w:t>708</w:t>
      </w:r>
      <w:r>
        <w:t xml:space="preserve"> (2007)</w:t>
      </w:r>
    </w:p>
    <w:p w14:paraId="78F36B5A" w14:textId="77777777" w:rsidR="00D6628E" w:rsidRPr="00390520" w:rsidRDefault="00D6628E" w:rsidP="00FB03EC">
      <w:pPr>
        <w:ind w:left="720"/>
      </w:pPr>
    </w:p>
    <w:p w14:paraId="6DB0D8AC" w14:textId="1E6A21BC" w:rsidR="00D6628E" w:rsidRPr="00390520" w:rsidRDefault="00D6628E" w:rsidP="00FB03EC">
      <w:pPr>
        <w:ind w:left="720"/>
      </w:pPr>
      <w:r>
        <w:t>J</w:t>
      </w:r>
      <w:r w:rsidR="00FC7A71">
        <w:t>ody S.</w:t>
      </w:r>
      <w:r>
        <w:t xml:space="preserve"> Kraus, </w:t>
      </w:r>
      <w:r w:rsidRPr="00FC7A71">
        <w:rPr>
          <w:i/>
          <w:iCs/>
        </w:rPr>
        <w:t>The Correspondence of Contract and Promise</w:t>
      </w:r>
      <w:r>
        <w:t xml:space="preserve">, </w:t>
      </w:r>
      <w:r w:rsidR="00FC7A71">
        <w:t xml:space="preserve">109 </w:t>
      </w:r>
      <w:r w:rsidRPr="00FC7A71">
        <w:rPr>
          <w:iCs/>
          <w:smallCaps/>
        </w:rPr>
        <w:t>Colum</w:t>
      </w:r>
      <w:r w:rsidR="00FC7A71" w:rsidRPr="00FC7A71">
        <w:rPr>
          <w:iCs/>
          <w:smallCaps/>
        </w:rPr>
        <w:t>.</w:t>
      </w:r>
      <w:r w:rsidRPr="00FC7A71">
        <w:rPr>
          <w:iCs/>
          <w:smallCaps/>
        </w:rPr>
        <w:t xml:space="preserve"> L</w:t>
      </w:r>
      <w:r w:rsidR="00FC7A71" w:rsidRPr="00FC7A71">
        <w:rPr>
          <w:iCs/>
          <w:smallCaps/>
        </w:rPr>
        <w:t>.</w:t>
      </w:r>
      <w:r w:rsidRPr="00FC7A71">
        <w:rPr>
          <w:iCs/>
          <w:smallCaps/>
        </w:rPr>
        <w:t xml:space="preserve"> Rev</w:t>
      </w:r>
      <w:r w:rsidR="00FC7A71" w:rsidRPr="00FC7A71">
        <w:rPr>
          <w:iCs/>
          <w:smallCaps/>
        </w:rPr>
        <w:t xml:space="preserve">. </w:t>
      </w:r>
      <w:r w:rsidR="00FC7A71">
        <w:rPr>
          <w:iCs/>
        </w:rPr>
        <w:t>1603 (2009)</w:t>
      </w:r>
    </w:p>
    <w:p w14:paraId="6151FAF6" w14:textId="26CD2CF2" w:rsidR="00D6628E" w:rsidRDefault="00D6628E" w:rsidP="00FB03EC">
      <w:pPr>
        <w:pStyle w:val="ListParagraph"/>
      </w:pPr>
    </w:p>
    <w:p w14:paraId="28420320" w14:textId="2ECC87CB" w:rsidR="00415D6B" w:rsidRDefault="00415D6B" w:rsidP="00415D6B">
      <w:pPr>
        <w:pStyle w:val="ListParagraph"/>
      </w:pPr>
      <w:r w:rsidRPr="00415D6B">
        <w:rPr>
          <w:i/>
          <w:iCs/>
        </w:rPr>
        <w:t>Hoffman v. Red Owl Stores, Inc.</w:t>
      </w:r>
      <w:r>
        <w:t>, 26 Wis. 2d 683 (</w:t>
      </w:r>
      <w:r w:rsidR="00ED390A">
        <w:t>1965</w:t>
      </w:r>
      <w:r>
        <w:t>)</w:t>
      </w:r>
    </w:p>
    <w:p w14:paraId="23AC576E" w14:textId="778243FE" w:rsidR="00415D6B" w:rsidRDefault="00415D6B" w:rsidP="00FB03EC">
      <w:pPr>
        <w:pStyle w:val="ListParagraph"/>
      </w:pPr>
    </w:p>
    <w:p w14:paraId="5B7771E4" w14:textId="0760FD83" w:rsidR="00ED390A" w:rsidRDefault="00ED390A" w:rsidP="00FB03EC">
      <w:pPr>
        <w:pStyle w:val="ListParagraph"/>
      </w:pPr>
      <w:r w:rsidRPr="00ED390A">
        <w:rPr>
          <w:i/>
          <w:iCs/>
        </w:rPr>
        <w:t xml:space="preserve">N. Ind. Pub. Serv. Co. v. Carbon </w:t>
      </w:r>
      <w:proofErr w:type="spellStart"/>
      <w:r w:rsidRPr="00ED390A">
        <w:rPr>
          <w:i/>
          <w:iCs/>
        </w:rPr>
        <w:t>Cty</w:t>
      </w:r>
      <w:proofErr w:type="spellEnd"/>
      <w:r w:rsidRPr="00ED390A">
        <w:rPr>
          <w:i/>
          <w:iCs/>
        </w:rPr>
        <w:t>. Coal Co.</w:t>
      </w:r>
      <w:r>
        <w:t>,</w:t>
      </w:r>
      <w:r w:rsidRPr="00ED390A">
        <w:t xml:space="preserve"> 799 F.2d 265 (7th Cir. 1986)</w:t>
      </w:r>
    </w:p>
    <w:p w14:paraId="70CEF2D6" w14:textId="77777777" w:rsidR="00ED390A" w:rsidRDefault="00ED390A" w:rsidP="00FB03EC">
      <w:pPr>
        <w:pStyle w:val="ListParagraph"/>
      </w:pPr>
    </w:p>
    <w:p w14:paraId="393592F5" w14:textId="65726363" w:rsidR="007D3532" w:rsidRDefault="007D3532" w:rsidP="003B747D">
      <w:pPr>
        <w:pStyle w:val="ListParagraph"/>
        <w:rPr>
          <w:iCs/>
        </w:rPr>
      </w:pPr>
      <w:r>
        <w:t>*</w:t>
      </w:r>
      <w:r w:rsidR="00D6628E">
        <w:t>J</w:t>
      </w:r>
      <w:r w:rsidR="003B747D">
        <w:t>oseph</w:t>
      </w:r>
      <w:r w:rsidR="00D6628E">
        <w:t xml:space="preserve"> Raz, </w:t>
      </w:r>
      <w:r w:rsidR="00D6628E" w:rsidRPr="003B747D">
        <w:rPr>
          <w:i/>
          <w:iCs/>
        </w:rPr>
        <w:t>Is There a Reason to Keep a Promise?</w:t>
      </w:r>
      <w:r w:rsidR="003B747D">
        <w:t xml:space="preserve">, </w:t>
      </w:r>
      <w:r w:rsidR="003B747D">
        <w:rPr>
          <w:i/>
          <w:iCs/>
        </w:rPr>
        <w:t xml:space="preserve">in </w:t>
      </w:r>
      <w:r w:rsidR="00D6628E" w:rsidRPr="003B747D">
        <w:rPr>
          <w:iCs/>
          <w:smallCaps/>
        </w:rPr>
        <w:t>The Philosophical Foundations of</w:t>
      </w:r>
      <w:r w:rsidR="00FB03EC" w:rsidRPr="003B747D">
        <w:rPr>
          <w:iCs/>
          <w:smallCaps/>
        </w:rPr>
        <w:t xml:space="preserve"> </w:t>
      </w:r>
      <w:r w:rsidR="00D6628E" w:rsidRPr="003B747D">
        <w:rPr>
          <w:iCs/>
          <w:smallCaps/>
        </w:rPr>
        <w:t>Contract Law</w:t>
      </w:r>
      <w:r w:rsidR="003B747D">
        <w:rPr>
          <w:iCs/>
          <w:smallCaps/>
        </w:rPr>
        <w:t xml:space="preserve"> </w:t>
      </w:r>
      <w:r w:rsidR="003B747D">
        <w:rPr>
          <w:iCs/>
        </w:rPr>
        <w:t>(</w:t>
      </w:r>
      <w:r w:rsidR="003B747D" w:rsidRPr="003B747D">
        <w:rPr>
          <w:iCs/>
        </w:rPr>
        <w:t xml:space="preserve">Gregory </w:t>
      </w:r>
      <w:proofErr w:type="spellStart"/>
      <w:r w:rsidR="003B747D" w:rsidRPr="003B747D">
        <w:rPr>
          <w:iCs/>
        </w:rPr>
        <w:t>Klass</w:t>
      </w:r>
      <w:proofErr w:type="spellEnd"/>
      <w:r w:rsidR="003B747D" w:rsidRPr="003B747D">
        <w:rPr>
          <w:iCs/>
        </w:rPr>
        <w:t xml:space="preserve">, George </w:t>
      </w:r>
      <w:proofErr w:type="spellStart"/>
      <w:r w:rsidR="003B747D" w:rsidRPr="003B747D">
        <w:rPr>
          <w:iCs/>
        </w:rPr>
        <w:t>Letsas</w:t>
      </w:r>
      <w:proofErr w:type="spellEnd"/>
      <w:r w:rsidR="003B747D">
        <w:rPr>
          <w:iCs/>
        </w:rPr>
        <w:t xml:space="preserve"> &amp;</w:t>
      </w:r>
      <w:r w:rsidR="003B747D" w:rsidRPr="003B747D">
        <w:rPr>
          <w:iCs/>
        </w:rPr>
        <w:t xml:space="preserve"> Prince </w:t>
      </w:r>
      <w:proofErr w:type="spellStart"/>
      <w:r w:rsidR="003B747D" w:rsidRPr="003B747D">
        <w:rPr>
          <w:iCs/>
        </w:rPr>
        <w:t>Sapraid</w:t>
      </w:r>
      <w:proofErr w:type="spellEnd"/>
      <w:r w:rsidR="003B747D">
        <w:rPr>
          <w:iCs/>
        </w:rPr>
        <w:t xml:space="preserve"> eds., 2014)</w:t>
      </w:r>
    </w:p>
    <w:p w14:paraId="2A463A02" w14:textId="77777777" w:rsidR="003B747D" w:rsidRPr="003B747D" w:rsidRDefault="003B747D" w:rsidP="003B747D">
      <w:pPr>
        <w:pStyle w:val="ListParagraph"/>
        <w:rPr>
          <w:iCs/>
        </w:rPr>
      </w:pPr>
    </w:p>
    <w:p w14:paraId="66E413A0" w14:textId="6181353F" w:rsidR="00FC7A71" w:rsidRDefault="00FC7A71" w:rsidP="00FC7A71">
      <w:pPr>
        <w:pStyle w:val="ListParagraph"/>
      </w:pPr>
      <w:r>
        <w:t>*Daniel</w:t>
      </w:r>
      <w:r w:rsidRPr="00FC7A71">
        <w:t xml:space="preserve"> </w:t>
      </w:r>
      <w:proofErr w:type="spellStart"/>
      <w:r w:rsidRPr="00FC7A71">
        <w:t>Markovits</w:t>
      </w:r>
      <w:proofErr w:type="spellEnd"/>
      <w:r>
        <w:t xml:space="preserve"> &amp; Emad </w:t>
      </w:r>
      <w:proofErr w:type="spellStart"/>
      <w:r>
        <w:t>Atiq</w:t>
      </w:r>
      <w:proofErr w:type="spellEnd"/>
      <w:r w:rsidRPr="00FC7A71">
        <w:t xml:space="preserve">, </w:t>
      </w:r>
      <w:hyperlink r:id="rId14" w:history="1">
        <w:r w:rsidRPr="00FC7A71">
          <w:rPr>
            <w:rStyle w:val="Hyperlink"/>
            <w:i/>
            <w:iCs/>
          </w:rPr>
          <w:t>Philosophy of Contract Law</w:t>
        </w:r>
      </w:hyperlink>
      <w:r w:rsidRPr="00FC7A71">
        <w:t xml:space="preserve">, </w:t>
      </w:r>
      <w:r>
        <w:rPr>
          <w:i/>
          <w:iCs/>
        </w:rPr>
        <w:t xml:space="preserve">in </w:t>
      </w:r>
      <w:r w:rsidRPr="00FC7A71">
        <w:rPr>
          <w:smallCaps/>
        </w:rPr>
        <w:t>The Stanford Encyclopedia of Philosophy</w:t>
      </w:r>
      <w:r w:rsidRPr="00FC7A71">
        <w:t xml:space="preserve"> (Edward N. </w:t>
      </w:r>
      <w:proofErr w:type="spellStart"/>
      <w:r w:rsidRPr="00FC7A71">
        <w:t>Zalta</w:t>
      </w:r>
      <w:proofErr w:type="spellEnd"/>
      <w:r w:rsidRPr="00FC7A71">
        <w:t xml:space="preserve"> ed.</w:t>
      </w:r>
      <w:r>
        <w:t xml:space="preserve">, </w:t>
      </w:r>
      <w:r w:rsidRPr="00FC7A71">
        <w:t xml:space="preserve">2021) </w:t>
      </w:r>
    </w:p>
    <w:p w14:paraId="56D1DDBB" w14:textId="77777777" w:rsidR="00FC7A71" w:rsidRDefault="00FC7A71" w:rsidP="00FC7A71">
      <w:pPr>
        <w:pStyle w:val="ListParagraph"/>
      </w:pPr>
    </w:p>
    <w:p w14:paraId="4CAACB8B" w14:textId="1EA359B6" w:rsidR="005D1E66" w:rsidRPr="005D1E66" w:rsidRDefault="005D1E66" w:rsidP="006C3327">
      <w:pPr>
        <w:pStyle w:val="ListParagraph"/>
        <w:ind w:left="0"/>
        <w:rPr>
          <w:u w:val="single"/>
        </w:rPr>
      </w:pPr>
      <w:r w:rsidRPr="005D1E66">
        <w:rPr>
          <w:u w:val="single"/>
        </w:rPr>
        <w:t xml:space="preserve">Week </w:t>
      </w:r>
      <w:r w:rsidR="00ED390A">
        <w:rPr>
          <w:u w:val="single"/>
        </w:rPr>
        <w:t>7</w:t>
      </w:r>
      <w:r w:rsidRPr="005D1E66">
        <w:rPr>
          <w:u w:val="single"/>
        </w:rPr>
        <w:t xml:space="preserve">: </w:t>
      </w:r>
      <w:r w:rsidR="00B0712D">
        <w:rPr>
          <w:u w:val="single"/>
        </w:rPr>
        <w:t>D</w:t>
      </w:r>
      <w:r w:rsidRPr="005D1E66">
        <w:rPr>
          <w:u w:val="single"/>
        </w:rPr>
        <w:t xml:space="preserve">istributive </w:t>
      </w:r>
      <w:r w:rsidR="00B0712D">
        <w:rPr>
          <w:u w:val="single"/>
        </w:rPr>
        <w:t>J</w:t>
      </w:r>
      <w:r w:rsidRPr="005D1E66">
        <w:rPr>
          <w:u w:val="single"/>
        </w:rPr>
        <w:t xml:space="preserve">ustice and </w:t>
      </w:r>
      <w:r w:rsidR="00ED390A">
        <w:rPr>
          <w:u w:val="single"/>
        </w:rPr>
        <w:t>Contract</w:t>
      </w:r>
      <w:r w:rsidR="0031765A">
        <w:rPr>
          <w:u w:val="single"/>
        </w:rPr>
        <w:t>s</w:t>
      </w:r>
    </w:p>
    <w:p w14:paraId="2ADA13D1" w14:textId="268E9B7A" w:rsidR="00FB03EC" w:rsidRDefault="00FB03EC" w:rsidP="007D3532">
      <w:pPr>
        <w:pStyle w:val="ListParagraph"/>
        <w:rPr>
          <w:u w:val="single"/>
        </w:rPr>
      </w:pPr>
    </w:p>
    <w:p w14:paraId="31F450C9" w14:textId="1B7091F1" w:rsidR="003B747D" w:rsidRDefault="003B747D" w:rsidP="003B747D">
      <w:pPr>
        <w:pStyle w:val="ListParagraph"/>
      </w:pPr>
      <w:r>
        <w:t xml:space="preserve">Aditi </w:t>
      </w:r>
      <w:proofErr w:type="spellStart"/>
      <w:r>
        <w:t>Bagchi</w:t>
      </w:r>
      <w:proofErr w:type="spellEnd"/>
      <w:r>
        <w:t xml:space="preserve">, </w:t>
      </w:r>
      <w:r w:rsidRPr="003B747D">
        <w:rPr>
          <w:i/>
          <w:iCs/>
        </w:rPr>
        <w:t>Distributive Justice and Contract</w:t>
      </w:r>
      <w:r>
        <w:t xml:space="preserve">, </w:t>
      </w:r>
      <w:r>
        <w:rPr>
          <w:i/>
          <w:iCs/>
        </w:rPr>
        <w:t xml:space="preserve">in </w:t>
      </w:r>
      <w:r w:rsidRPr="003B747D">
        <w:rPr>
          <w:iCs/>
          <w:smallCaps/>
        </w:rPr>
        <w:t>The Philosophical Foundations of Contract Law</w:t>
      </w:r>
      <w:r>
        <w:rPr>
          <w:iCs/>
          <w:smallCaps/>
        </w:rPr>
        <w:t xml:space="preserve"> </w:t>
      </w:r>
      <w:r>
        <w:rPr>
          <w:iCs/>
        </w:rPr>
        <w:t>(</w:t>
      </w:r>
      <w:r w:rsidRPr="003B747D">
        <w:rPr>
          <w:iCs/>
        </w:rPr>
        <w:t xml:space="preserve">Gregory </w:t>
      </w:r>
      <w:proofErr w:type="spellStart"/>
      <w:r w:rsidRPr="003B747D">
        <w:rPr>
          <w:iCs/>
        </w:rPr>
        <w:t>Klass</w:t>
      </w:r>
      <w:proofErr w:type="spellEnd"/>
      <w:r w:rsidRPr="003B747D">
        <w:rPr>
          <w:iCs/>
        </w:rPr>
        <w:t xml:space="preserve">, George </w:t>
      </w:r>
      <w:proofErr w:type="spellStart"/>
      <w:r w:rsidRPr="003B747D">
        <w:rPr>
          <w:iCs/>
        </w:rPr>
        <w:t>Letsas</w:t>
      </w:r>
      <w:proofErr w:type="spellEnd"/>
      <w:r>
        <w:rPr>
          <w:iCs/>
        </w:rPr>
        <w:t xml:space="preserve"> &amp;</w:t>
      </w:r>
      <w:r w:rsidRPr="003B747D">
        <w:rPr>
          <w:iCs/>
        </w:rPr>
        <w:t xml:space="preserve"> Prince </w:t>
      </w:r>
      <w:proofErr w:type="spellStart"/>
      <w:r w:rsidRPr="003B747D">
        <w:rPr>
          <w:iCs/>
        </w:rPr>
        <w:t>Sapraid</w:t>
      </w:r>
      <w:proofErr w:type="spellEnd"/>
      <w:r>
        <w:rPr>
          <w:iCs/>
        </w:rPr>
        <w:t xml:space="preserve"> eds., 2014)</w:t>
      </w:r>
    </w:p>
    <w:p w14:paraId="47EF4CE5" w14:textId="056DE0D8" w:rsidR="007D3532" w:rsidRPr="007D3532" w:rsidRDefault="007D3532" w:rsidP="003B747D">
      <w:pPr>
        <w:pStyle w:val="ListParagraph"/>
      </w:pPr>
    </w:p>
    <w:p w14:paraId="4FF1F551" w14:textId="0D1E66AD" w:rsidR="007E280B" w:rsidRDefault="007E280B" w:rsidP="007E280B">
      <w:pPr>
        <w:pStyle w:val="ListParagraph"/>
      </w:pPr>
      <w:r>
        <w:t xml:space="preserve">Aditi </w:t>
      </w:r>
      <w:proofErr w:type="spellStart"/>
      <w:r>
        <w:t>Bagchi</w:t>
      </w:r>
      <w:proofErr w:type="spellEnd"/>
      <w:r>
        <w:t xml:space="preserve">, </w:t>
      </w:r>
      <w:r w:rsidRPr="007E280B">
        <w:rPr>
          <w:i/>
          <w:iCs/>
        </w:rPr>
        <w:t>Lying and Cheating, Or Self-Help and Civil Disobedience?</w:t>
      </w:r>
      <w:r>
        <w:t xml:space="preserve">, 85 </w:t>
      </w:r>
      <w:r w:rsidRPr="007E280B">
        <w:rPr>
          <w:smallCaps/>
        </w:rPr>
        <w:t xml:space="preserve">Brook. L. Rev. </w:t>
      </w:r>
      <w:r>
        <w:t>355 (2020)</w:t>
      </w:r>
    </w:p>
    <w:p w14:paraId="54D677FC" w14:textId="14F8D0A7" w:rsidR="007D3532" w:rsidRDefault="007D3532" w:rsidP="007E280B">
      <w:pPr>
        <w:pStyle w:val="ListParagraph"/>
      </w:pPr>
    </w:p>
    <w:p w14:paraId="08B6A7D5" w14:textId="7C308737" w:rsidR="007D3532" w:rsidRDefault="00415D6B" w:rsidP="007D3532">
      <w:pPr>
        <w:pStyle w:val="ListParagraph"/>
      </w:pPr>
      <w:r w:rsidRPr="00415D6B">
        <w:rPr>
          <w:i/>
          <w:iCs/>
        </w:rPr>
        <w:t>Williams v. Walker-Thomas Furniture Co.</w:t>
      </w:r>
      <w:r w:rsidRPr="00415D6B">
        <w:t>, 350 F.2d 445</w:t>
      </w:r>
      <w:r>
        <w:t xml:space="preserve"> (D.C. Cir. 1965)</w:t>
      </w:r>
    </w:p>
    <w:p w14:paraId="0E6A6320" w14:textId="19D54070" w:rsidR="007D3532" w:rsidRDefault="007D3532" w:rsidP="007D3532">
      <w:pPr>
        <w:pStyle w:val="ListParagraph"/>
      </w:pPr>
    </w:p>
    <w:p w14:paraId="2515CA1A" w14:textId="3AB8D20A" w:rsidR="00415D6B" w:rsidRDefault="00415D6B" w:rsidP="007D3532">
      <w:pPr>
        <w:pStyle w:val="ListParagraph"/>
      </w:pPr>
      <w:r w:rsidRPr="00415D6B">
        <w:rPr>
          <w:i/>
          <w:iCs/>
        </w:rPr>
        <w:t>Ferguson v. Countrywide Credit Industries, Inc.</w:t>
      </w:r>
      <w:r w:rsidRPr="00415D6B">
        <w:t>, 298 F.3d 778 (9th Cir. 2002)</w:t>
      </w:r>
    </w:p>
    <w:p w14:paraId="544F3B83" w14:textId="77777777" w:rsidR="00415D6B" w:rsidRPr="007D3532" w:rsidRDefault="00415D6B" w:rsidP="007D3532">
      <w:pPr>
        <w:pStyle w:val="ListParagraph"/>
      </w:pPr>
    </w:p>
    <w:p w14:paraId="4F959387" w14:textId="3E25176A" w:rsidR="00651002" w:rsidRDefault="00651002" w:rsidP="00651002">
      <w:pPr>
        <w:pStyle w:val="ListParagraph"/>
        <w:ind w:left="0"/>
        <w:jc w:val="center"/>
      </w:pPr>
      <w:r>
        <w:t>V.  Constitutional Law</w:t>
      </w:r>
    </w:p>
    <w:p w14:paraId="14E8E7C0" w14:textId="6821EF87" w:rsidR="00651002" w:rsidRDefault="00651002" w:rsidP="00651002">
      <w:pPr>
        <w:pStyle w:val="ListParagraph"/>
        <w:ind w:left="0"/>
        <w:jc w:val="center"/>
      </w:pPr>
    </w:p>
    <w:p w14:paraId="78EEFCC9" w14:textId="705DD714" w:rsidR="00416427" w:rsidRPr="00416427" w:rsidRDefault="00416427" w:rsidP="00416427">
      <w:pPr>
        <w:pStyle w:val="ListParagraph"/>
        <w:ind w:left="0"/>
      </w:pPr>
      <w:r>
        <w:rPr>
          <w:u w:val="single"/>
        </w:rPr>
        <w:t>Week 8: Justifying Judicial Review</w:t>
      </w:r>
    </w:p>
    <w:p w14:paraId="44F5DEE4" w14:textId="6014A8CB" w:rsidR="00416427" w:rsidRDefault="00416427" w:rsidP="00651002">
      <w:pPr>
        <w:pStyle w:val="ListParagraph"/>
        <w:ind w:left="0"/>
        <w:jc w:val="center"/>
      </w:pPr>
    </w:p>
    <w:p w14:paraId="637DC154" w14:textId="77777777" w:rsidR="00F157A4" w:rsidRDefault="00F157A4" w:rsidP="00F157A4">
      <w:pPr>
        <w:pStyle w:val="ListParagraph"/>
      </w:pPr>
      <w:r>
        <w:t xml:space="preserve">Samuel Freeman, </w:t>
      </w:r>
      <w:r>
        <w:rPr>
          <w:i/>
          <w:iCs/>
        </w:rPr>
        <w:t>Constitutional Democracy and the Legitimacy of Judicial Review</w:t>
      </w:r>
      <w:r>
        <w:t xml:space="preserve">, 9 </w:t>
      </w:r>
      <w:r w:rsidRPr="00F157A4">
        <w:rPr>
          <w:smallCaps/>
        </w:rPr>
        <w:t xml:space="preserve">L. &amp; Phil. </w:t>
      </w:r>
      <w:r>
        <w:t>327 (1991)</w:t>
      </w:r>
    </w:p>
    <w:p w14:paraId="6A6E96CB" w14:textId="77777777" w:rsidR="00F157A4" w:rsidRDefault="00F157A4" w:rsidP="00F157A4">
      <w:pPr>
        <w:pStyle w:val="ListParagraph"/>
      </w:pPr>
    </w:p>
    <w:p w14:paraId="139C6AA9" w14:textId="3663019C" w:rsidR="00416427" w:rsidRDefault="00416427" w:rsidP="00416427">
      <w:pPr>
        <w:pStyle w:val="ListParagraph"/>
      </w:pPr>
      <w:r>
        <w:t xml:space="preserve">Jeremy Waldron, </w:t>
      </w:r>
      <w:r>
        <w:rPr>
          <w:i/>
          <w:iCs/>
        </w:rPr>
        <w:t>The Core of the Case Against Judicial Review</w:t>
      </w:r>
      <w:r>
        <w:t>, 115</w:t>
      </w:r>
      <w:r w:rsidRPr="00416427">
        <w:rPr>
          <w:smallCaps/>
        </w:rPr>
        <w:t xml:space="preserve"> Yale L. J.</w:t>
      </w:r>
      <w:r>
        <w:t xml:space="preserve"> 1346 (2006)</w:t>
      </w:r>
    </w:p>
    <w:p w14:paraId="3577660F" w14:textId="40932305" w:rsidR="00416427" w:rsidRDefault="00416427" w:rsidP="00416427">
      <w:pPr>
        <w:pStyle w:val="ListParagraph"/>
      </w:pPr>
    </w:p>
    <w:p w14:paraId="7C7D0E5F" w14:textId="5E1451DB" w:rsidR="00416427" w:rsidRDefault="00416427" w:rsidP="00416427">
      <w:pPr>
        <w:pStyle w:val="ListParagraph"/>
      </w:pPr>
      <w:r>
        <w:rPr>
          <w:i/>
          <w:iCs/>
        </w:rPr>
        <w:t>Plessy v. Ferguson</w:t>
      </w:r>
      <w:r>
        <w:t>, 163 U.S. 537 (1896)</w:t>
      </w:r>
    </w:p>
    <w:p w14:paraId="4C9523C9" w14:textId="108ABF12" w:rsidR="00416427" w:rsidRDefault="00416427" w:rsidP="00416427">
      <w:pPr>
        <w:pStyle w:val="ListParagraph"/>
      </w:pPr>
    </w:p>
    <w:p w14:paraId="35D0E257" w14:textId="65C7BF7C" w:rsidR="00416427" w:rsidRDefault="00416427" w:rsidP="00416427">
      <w:pPr>
        <w:pStyle w:val="ListParagraph"/>
      </w:pPr>
      <w:r>
        <w:rPr>
          <w:i/>
          <w:iCs/>
        </w:rPr>
        <w:t>Lochner v. New York</w:t>
      </w:r>
      <w:r>
        <w:t>, 198 U.S. 45 (1905)</w:t>
      </w:r>
    </w:p>
    <w:p w14:paraId="3B09ECB6" w14:textId="06CAD4D8" w:rsidR="00F157A4" w:rsidRDefault="00F157A4" w:rsidP="00416427">
      <w:pPr>
        <w:pStyle w:val="ListParagraph"/>
      </w:pPr>
    </w:p>
    <w:p w14:paraId="5E01B3EE" w14:textId="7AAA5255" w:rsidR="00F157A4" w:rsidRDefault="00B16BF5" w:rsidP="00B16BF5">
      <w:pPr>
        <w:pStyle w:val="ListParagraph"/>
      </w:pPr>
      <w:r>
        <w:t>*James B. Thayer,</w:t>
      </w:r>
      <w:r w:rsidRPr="00B16BF5">
        <w:t xml:space="preserve"> </w:t>
      </w:r>
      <w:r w:rsidRPr="00B16BF5">
        <w:rPr>
          <w:i/>
          <w:iCs/>
        </w:rPr>
        <w:t>The Origin and Scope of the American Doctrine of Constitutional Law</w:t>
      </w:r>
      <w:r>
        <w:t>, 7</w:t>
      </w:r>
      <w:r w:rsidRPr="00B16BF5">
        <w:rPr>
          <w:smallCaps/>
        </w:rPr>
        <w:t xml:space="preserve"> Harv. L. Rev.</w:t>
      </w:r>
      <w:r>
        <w:t xml:space="preserve"> 129 (1893)</w:t>
      </w:r>
    </w:p>
    <w:p w14:paraId="0946AF7C" w14:textId="77C6E616" w:rsidR="00F157A4" w:rsidRDefault="00F157A4" w:rsidP="00F157A4">
      <w:pPr>
        <w:pStyle w:val="ListParagraph"/>
      </w:pPr>
    </w:p>
    <w:p w14:paraId="2475C31E" w14:textId="1CA2BBF0" w:rsidR="00F157A4" w:rsidRPr="00416427" w:rsidRDefault="00B16BF5" w:rsidP="00F157A4">
      <w:pPr>
        <w:pStyle w:val="ListParagraph"/>
      </w:pPr>
      <w:r>
        <w:rPr>
          <w:smallCaps/>
        </w:rPr>
        <w:t>*</w:t>
      </w:r>
      <w:r w:rsidRPr="00B16BF5">
        <w:rPr>
          <w:smallCaps/>
        </w:rPr>
        <w:t xml:space="preserve">John Hart </w:t>
      </w:r>
      <w:r w:rsidR="00F157A4" w:rsidRPr="00B16BF5">
        <w:rPr>
          <w:smallCaps/>
        </w:rPr>
        <w:t>Ely</w:t>
      </w:r>
      <w:r w:rsidRPr="00B16BF5">
        <w:rPr>
          <w:smallCaps/>
        </w:rPr>
        <w:t xml:space="preserve">, Democracy and Distrust: A Theory of Judicial Review </w:t>
      </w:r>
      <w:proofErr w:type="spellStart"/>
      <w:r>
        <w:t>ch.</w:t>
      </w:r>
      <w:proofErr w:type="spellEnd"/>
      <w:r>
        <w:t xml:space="preserve"> 4 (1980)</w:t>
      </w:r>
    </w:p>
    <w:p w14:paraId="1477B33A" w14:textId="77777777" w:rsidR="00416427" w:rsidRDefault="00416427" w:rsidP="00651002">
      <w:pPr>
        <w:pStyle w:val="ListParagraph"/>
        <w:ind w:left="0"/>
        <w:jc w:val="center"/>
      </w:pPr>
    </w:p>
    <w:p w14:paraId="35005FFE" w14:textId="36DE659F" w:rsidR="00ED390A" w:rsidRDefault="006C3327" w:rsidP="00B16BF5">
      <w:pPr>
        <w:pStyle w:val="ListParagraph"/>
        <w:keepNext/>
        <w:ind w:left="0"/>
        <w:rPr>
          <w:u w:val="single"/>
        </w:rPr>
      </w:pPr>
      <w:r w:rsidRPr="00B0712D">
        <w:rPr>
          <w:u w:val="single"/>
        </w:rPr>
        <w:t xml:space="preserve">Week </w:t>
      </w:r>
      <w:r w:rsidR="00416427">
        <w:rPr>
          <w:u w:val="single"/>
        </w:rPr>
        <w:t>9</w:t>
      </w:r>
      <w:r w:rsidR="005D1E66" w:rsidRPr="00B0712D">
        <w:rPr>
          <w:u w:val="single"/>
        </w:rPr>
        <w:t xml:space="preserve">: </w:t>
      </w:r>
      <w:r w:rsidR="00854790">
        <w:rPr>
          <w:u w:val="single"/>
        </w:rPr>
        <w:t xml:space="preserve">Theories of Rights </w:t>
      </w:r>
      <w:r w:rsidR="00E704CD">
        <w:rPr>
          <w:u w:val="single"/>
        </w:rPr>
        <w:t>/ T</w:t>
      </w:r>
      <w:r w:rsidR="00FB03EC">
        <w:rPr>
          <w:u w:val="single"/>
        </w:rPr>
        <w:t>he</w:t>
      </w:r>
      <w:r w:rsidR="00ED390A">
        <w:rPr>
          <w:u w:val="single"/>
        </w:rPr>
        <w:t xml:space="preserve"> Right to Free Speech</w:t>
      </w:r>
    </w:p>
    <w:p w14:paraId="4F2A09AC" w14:textId="2E4A7698" w:rsidR="00ED390A" w:rsidRDefault="00ED390A" w:rsidP="00B16BF5">
      <w:pPr>
        <w:pStyle w:val="ListParagraph"/>
        <w:keepNext/>
        <w:ind w:left="0"/>
        <w:rPr>
          <w:u w:val="single"/>
        </w:rPr>
      </w:pPr>
    </w:p>
    <w:p w14:paraId="1A28EDD3" w14:textId="0698E066" w:rsidR="00ED390A" w:rsidRDefault="00854790" w:rsidP="00ED390A">
      <w:pPr>
        <w:pStyle w:val="ListParagraph"/>
      </w:pPr>
      <w:r w:rsidRPr="00854790">
        <w:rPr>
          <w:smallCaps/>
        </w:rPr>
        <w:t>Joseph Raz</w:t>
      </w:r>
      <w:r>
        <w:t xml:space="preserve">, </w:t>
      </w:r>
      <w:r w:rsidRPr="00854790">
        <w:rPr>
          <w:i/>
          <w:iCs/>
        </w:rPr>
        <w:t>The Nature of Rights</w:t>
      </w:r>
      <w:r>
        <w:t xml:space="preserve">, </w:t>
      </w:r>
      <w:r w:rsidRPr="00854790">
        <w:rPr>
          <w:i/>
          <w:iCs/>
        </w:rPr>
        <w:t xml:space="preserve">in </w:t>
      </w:r>
      <w:r w:rsidRPr="00854790">
        <w:rPr>
          <w:smallCaps/>
        </w:rPr>
        <w:t xml:space="preserve">The Morality of Freedom </w:t>
      </w:r>
      <w:r>
        <w:t>165 (1986)</w:t>
      </w:r>
    </w:p>
    <w:p w14:paraId="3A43D6E8" w14:textId="579852E7" w:rsidR="00ED390A" w:rsidRDefault="00ED390A" w:rsidP="00ED390A">
      <w:pPr>
        <w:pStyle w:val="ListParagraph"/>
      </w:pPr>
    </w:p>
    <w:p w14:paraId="05BD5BCF" w14:textId="29CB9BE0" w:rsidR="00ED390A" w:rsidRDefault="0066441C" w:rsidP="00ED390A">
      <w:pPr>
        <w:pStyle w:val="ListParagraph"/>
      </w:pPr>
      <w:r>
        <w:t xml:space="preserve">Alon </w:t>
      </w:r>
      <w:proofErr w:type="spellStart"/>
      <w:r>
        <w:t>Harel</w:t>
      </w:r>
      <w:proofErr w:type="spellEnd"/>
      <w:r>
        <w:t xml:space="preserve">, </w:t>
      </w:r>
      <w:r w:rsidRPr="0066441C">
        <w:rPr>
          <w:i/>
          <w:iCs/>
        </w:rPr>
        <w:t>Freedom of Speech</w:t>
      </w:r>
      <w:r>
        <w:t xml:space="preserve">, </w:t>
      </w:r>
      <w:r w:rsidRPr="0066441C">
        <w:rPr>
          <w:i/>
          <w:iCs/>
        </w:rPr>
        <w:t xml:space="preserve">in </w:t>
      </w:r>
      <w:r w:rsidRPr="0066441C">
        <w:rPr>
          <w:smallCaps/>
        </w:rPr>
        <w:t xml:space="preserve">The Routledge Companion to Philosophy of Law </w:t>
      </w:r>
      <w:r>
        <w:t xml:space="preserve">599 (Andrei </w:t>
      </w:r>
      <w:proofErr w:type="spellStart"/>
      <w:r>
        <w:t>Marmor</w:t>
      </w:r>
      <w:proofErr w:type="spellEnd"/>
      <w:r>
        <w:t xml:space="preserve"> ed., 2015)</w:t>
      </w:r>
    </w:p>
    <w:p w14:paraId="2AE92160" w14:textId="5C885BD5" w:rsidR="00ED390A" w:rsidRDefault="00ED390A" w:rsidP="00ED390A">
      <w:pPr>
        <w:pStyle w:val="ListParagraph"/>
      </w:pPr>
    </w:p>
    <w:p w14:paraId="7637E66C" w14:textId="50C43E3F" w:rsidR="0066441C" w:rsidRDefault="0066441C" w:rsidP="00ED390A">
      <w:pPr>
        <w:pStyle w:val="ListParagraph"/>
      </w:pPr>
      <w:r w:rsidRPr="0066441C">
        <w:rPr>
          <w:i/>
          <w:iCs/>
        </w:rPr>
        <w:t>National Socialist Party of America v. Village of Skokie</w:t>
      </w:r>
      <w:r w:rsidRPr="0066441C">
        <w:t>, 432 U.S. 43</w:t>
      </w:r>
      <w:r>
        <w:t xml:space="preserve"> (1977)</w:t>
      </w:r>
    </w:p>
    <w:p w14:paraId="1CD85FC5" w14:textId="77777777" w:rsidR="0066441C" w:rsidRDefault="0066441C" w:rsidP="00ED390A">
      <w:pPr>
        <w:pStyle w:val="ListParagraph"/>
      </w:pPr>
    </w:p>
    <w:p w14:paraId="65466EF1" w14:textId="2E6EED9B" w:rsidR="00ED390A" w:rsidRPr="0066441C" w:rsidRDefault="00ED390A" w:rsidP="00ED390A">
      <w:pPr>
        <w:pStyle w:val="ListParagraph"/>
      </w:pPr>
      <w:r w:rsidRPr="0066441C">
        <w:rPr>
          <w:i/>
          <w:iCs/>
        </w:rPr>
        <w:t>Snyder v. Phelps</w:t>
      </w:r>
      <w:r w:rsidR="0066441C">
        <w:t xml:space="preserve">, </w:t>
      </w:r>
      <w:r w:rsidR="0066441C" w:rsidRPr="0066441C">
        <w:t>562 U.S. 443</w:t>
      </w:r>
      <w:r w:rsidR="0066441C">
        <w:t xml:space="preserve"> (2011)</w:t>
      </w:r>
    </w:p>
    <w:p w14:paraId="0327A65C" w14:textId="31E55FD4" w:rsidR="00DD16EC" w:rsidRDefault="00DD16EC" w:rsidP="00ED390A">
      <w:pPr>
        <w:pStyle w:val="ListParagraph"/>
      </w:pPr>
    </w:p>
    <w:p w14:paraId="06CAF16B" w14:textId="4117C912" w:rsidR="00854790" w:rsidRDefault="00854790" w:rsidP="00854790">
      <w:pPr>
        <w:pStyle w:val="ListParagraph"/>
      </w:pPr>
      <w:r>
        <w:t xml:space="preserve">*Wesley Newcomb </w:t>
      </w:r>
      <w:proofErr w:type="spellStart"/>
      <w:r>
        <w:t>Hohfeld</w:t>
      </w:r>
      <w:proofErr w:type="spellEnd"/>
      <w:r>
        <w:t xml:space="preserve">, </w:t>
      </w:r>
      <w:r w:rsidRPr="00854790">
        <w:rPr>
          <w:i/>
          <w:iCs/>
        </w:rPr>
        <w:t>Fundamental Legal Conceptions as Applied in Judicial Reasoning</w:t>
      </w:r>
      <w:r>
        <w:t xml:space="preserve">, 26 </w:t>
      </w:r>
      <w:r w:rsidRPr="00854790">
        <w:rPr>
          <w:smallCaps/>
        </w:rPr>
        <w:t xml:space="preserve">Yale L.J. </w:t>
      </w:r>
      <w:r>
        <w:t>710 (1917)</w:t>
      </w:r>
    </w:p>
    <w:p w14:paraId="48898A8D" w14:textId="5F9517AA" w:rsidR="00854790" w:rsidRDefault="00854790" w:rsidP="00854790">
      <w:pPr>
        <w:pStyle w:val="ListParagraph"/>
      </w:pPr>
    </w:p>
    <w:p w14:paraId="7A7E5B64" w14:textId="2DD87B63" w:rsidR="00DD16EC" w:rsidRDefault="00854790" w:rsidP="00A040DE">
      <w:pPr>
        <w:pStyle w:val="ListParagraph"/>
      </w:pPr>
      <w:r>
        <w:t>*</w:t>
      </w:r>
      <w:r w:rsidR="00F46130" w:rsidRPr="00F46130">
        <w:rPr>
          <w:smallCaps/>
        </w:rPr>
        <w:t xml:space="preserve">John Stuart Mill, </w:t>
      </w:r>
      <w:hyperlink r:id="rId15" w:history="1">
        <w:r w:rsidR="00F46130" w:rsidRPr="00F46130">
          <w:rPr>
            <w:rStyle w:val="Hyperlink"/>
            <w:smallCaps/>
          </w:rPr>
          <w:t>On Liberty</w:t>
        </w:r>
      </w:hyperlink>
      <w:r w:rsidR="00F46130">
        <w:t xml:space="preserve"> </w:t>
      </w:r>
      <w:proofErr w:type="spellStart"/>
      <w:r w:rsidR="00F46130">
        <w:t>chs</w:t>
      </w:r>
      <w:proofErr w:type="spellEnd"/>
      <w:r w:rsidR="00F46130">
        <w:t>. 1–2 (1859)</w:t>
      </w:r>
    </w:p>
    <w:p w14:paraId="2F388940" w14:textId="77777777" w:rsidR="00ED390A" w:rsidRDefault="00ED390A" w:rsidP="00ED390A">
      <w:pPr>
        <w:pStyle w:val="ListParagraph"/>
      </w:pPr>
    </w:p>
    <w:p w14:paraId="529CFCA8" w14:textId="7F447DA5" w:rsidR="005D1E66" w:rsidRPr="00B0712D" w:rsidRDefault="00ED390A" w:rsidP="006C3327">
      <w:pPr>
        <w:pStyle w:val="ListParagraph"/>
        <w:ind w:left="0"/>
        <w:rPr>
          <w:u w:val="single"/>
        </w:rPr>
      </w:pPr>
      <w:r>
        <w:rPr>
          <w:u w:val="single"/>
        </w:rPr>
        <w:t xml:space="preserve">Week </w:t>
      </w:r>
      <w:r w:rsidR="00416427">
        <w:rPr>
          <w:u w:val="single"/>
        </w:rPr>
        <w:t>10</w:t>
      </w:r>
      <w:r>
        <w:rPr>
          <w:u w:val="single"/>
        </w:rPr>
        <w:t>: The Right to</w:t>
      </w:r>
      <w:r w:rsidR="005D1E66" w:rsidRPr="00B0712D">
        <w:rPr>
          <w:u w:val="single"/>
        </w:rPr>
        <w:t xml:space="preserve"> </w:t>
      </w:r>
      <w:r w:rsidR="00B0712D" w:rsidRPr="00B0712D">
        <w:rPr>
          <w:u w:val="single"/>
        </w:rPr>
        <w:t>P</w:t>
      </w:r>
      <w:r w:rsidR="005D1E66" w:rsidRPr="00B0712D">
        <w:rPr>
          <w:u w:val="single"/>
        </w:rPr>
        <w:t>rivacy</w:t>
      </w:r>
    </w:p>
    <w:p w14:paraId="6397ED89" w14:textId="7CD598F9" w:rsidR="005D1E66" w:rsidRDefault="005D1E66" w:rsidP="006C3327">
      <w:pPr>
        <w:pStyle w:val="ListParagraph"/>
        <w:ind w:left="0"/>
      </w:pPr>
    </w:p>
    <w:p w14:paraId="15F58552" w14:textId="18FA3480" w:rsidR="00693F3A" w:rsidRDefault="00A040DE" w:rsidP="00693F3A">
      <w:pPr>
        <w:pStyle w:val="ListParagraph"/>
      </w:pPr>
      <w:r>
        <w:t xml:space="preserve">Judith Wagner DeCew, </w:t>
      </w:r>
      <w:r w:rsidRPr="00A040DE">
        <w:rPr>
          <w:i/>
          <w:iCs/>
        </w:rPr>
        <w:t>Privacy</w:t>
      </w:r>
      <w:r>
        <w:t xml:space="preserve">, </w:t>
      </w:r>
      <w:r w:rsidRPr="0066441C">
        <w:rPr>
          <w:i/>
          <w:iCs/>
        </w:rPr>
        <w:t xml:space="preserve">in </w:t>
      </w:r>
      <w:r w:rsidRPr="0066441C">
        <w:rPr>
          <w:smallCaps/>
        </w:rPr>
        <w:t xml:space="preserve">The Routledge Companion to Philosophy of Law </w:t>
      </w:r>
      <w:r>
        <w:t xml:space="preserve">584 (Andrei </w:t>
      </w:r>
      <w:proofErr w:type="spellStart"/>
      <w:r>
        <w:t>Marmor</w:t>
      </w:r>
      <w:proofErr w:type="spellEnd"/>
      <w:r>
        <w:t xml:space="preserve"> ed., 2015)</w:t>
      </w:r>
    </w:p>
    <w:p w14:paraId="5443614C" w14:textId="77777777" w:rsidR="00693F3A" w:rsidRDefault="00693F3A" w:rsidP="00693F3A">
      <w:pPr>
        <w:pStyle w:val="ListParagraph"/>
      </w:pPr>
    </w:p>
    <w:p w14:paraId="07085D8E" w14:textId="160F3C77" w:rsidR="00693F3A" w:rsidRDefault="00A040DE" w:rsidP="00693F3A">
      <w:pPr>
        <w:pStyle w:val="ListParagraph"/>
      </w:pPr>
      <w:r>
        <w:t xml:space="preserve">Andrei </w:t>
      </w:r>
      <w:proofErr w:type="spellStart"/>
      <w:r w:rsidR="00693F3A">
        <w:t>Marmor</w:t>
      </w:r>
      <w:proofErr w:type="spellEnd"/>
      <w:r w:rsidR="00693F3A">
        <w:t xml:space="preserve">, </w:t>
      </w:r>
      <w:r w:rsidR="00693F3A" w:rsidRPr="00A040DE">
        <w:rPr>
          <w:i/>
          <w:iCs/>
        </w:rPr>
        <w:t>What is the Right to Privacy?</w:t>
      </w:r>
      <w:r>
        <w:t>,</w:t>
      </w:r>
      <w:r w:rsidR="00693F3A">
        <w:t xml:space="preserve"> 43</w:t>
      </w:r>
      <w:r w:rsidR="00693F3A" w:rsidRPr="00A040DE">
        <w:rPr>
          <w:smallCaps/>
        </w:rPr>
        <w:t xml:space="preserve"> Phil</w:t>
      </w:r>
      <w:r w:rsidRPr="00A040DE">
        <w:rPr>
          <w:smallCaps/>
        </w:rPr>
        <w:t xml:space="preserve">. &amp; Pub. </w:t>
      </w:r>
      <w:r w:rsidR="00693F3A" w:rsidRPr="00A040DE">
        <w:rPr>
          <w:smallCaps/>
        </w:rPr>
        <w:t>Affairs</w:t>
      </w:r>
      <w:r w:rsidR="00F1118F">
        <w:rPr>
          <w:smallCaps/>
        </w:rPr>
        <w:t xml:space="preserve"> 3</w:t>
      </w:r>
      <w:r w:rsidR="00693F3A">
        <w:t xml:space="preserve"> (2015)</w:t>
      </w:r>
    </w:p>
    <w:p w14:paraId="213BAAE0" w14:textId="77777777" w:rsidR="00693F3A" w:rsidRDefault="00693F3A" w:rsidP="00A040DE"/>
    <w:p w14:paraId="108CA014" w14:textId="6D694DB5" w:rsidR="007D3532" w:rsidRPr="00F1118F" w:rsidRDefault="00693F3A" w:rsidP="00693F3A">
      <w:pPr>
        <w:pStyle w:val="ListParagraph"/>
      </w:pPr>
      <w:r w:rsidRPr="00693F3A">
        <w:rPr>
          <w:i/>
          <w:iCs/>
        </w:rPr>
        <w:t>Shulman v. Group W Productions</w:t>
      </w:r>
      <w:r w:rsidR="00F1118F">
        <w:t xml:space="preserve">, </w:t>
      </w:r>
      <w:r w:rsidR="00F1118F" w:rsidRPr="00F1118F">
        <w:t>955 P.2d 469 (</w:t>
      </w:r>
      <w:r w:rsidR="00F1118F">
        <w:t xml:space="preserve">Cal. </w:t>
      </w:r>
      <w:r w:rsidR="00F1118F" w:rsidRPr="00F1118F">
        <w:t>1998)</w:t>
      </w:r>
    </w:p>
    <w:p w14:paraId="778AC73B" w14:textId="220A2543" w:rsidR="007D3532" w:rsidRDefault="007D3532" w:rsidP="007D3532">
      <w:pPr>
        <w:pStyle w:val="ListParagraph"/>
      </w:pPr>
    </w:p>
    <w:p w14:paraId="7A443482" w14:textId="15A55DC3" w:rsidR="007D3532" w:rsidRPr="00F1118F" w:rsidRDefault="007D3532" w:rsidP="007D3532">
      <w:pPr>
        <w:pStyle w:val="ListParagraph"/>
      </w:pPr>
      <w:r>
        <w:rPr>
          <w:i/>
          <w:iCs/>
        </w:rPr>
        <w:t>Griswold</w:t>
      </w:r>
      <w:r w:rsidR="00693F3A">
        <w:rPr>
          <w:i/>
          <w:iCs/>
        </w:rPr>
        <w:t xml:space="preserve"> v. Connecticut</w:t>
      </w:r>
      <w:r w:rsidR="00F1118F">
        <w:t xml:space="preserve">, </w:t>
      </w:r>
      <w:r w:rsidR="00F1118F" w:rsidRPr="00F1118F">
        <w:t>381 U.S. 479</w:t>
      </w:r>
      <w:r w:rsidR="00F1118F">
        <w:t xml:space="preserve"> (1965)</w:t>
      </w:r>
    </w:p>
    <w:p w14:paraId="1B0F3F99" w14:textId="1FE55EF7" w:rsidR="007D3532" w:rsidRDefault="007D3532" w:rsidP="006C3327">
      <w:pPr>
        <w:pStyle w:val="ListParagraph"/>
        <w:ind w:left="0"/>
      </w:pPr>
    </w:p>
    <w:p w14:paraId="65F27090" w14:textId="18766CB4" w:rsidR="00693F3A" w:rsidRDefault="00693F3A" w:rsidP="00693F3A">
      <w:pPr>
        <w:pStyle w:val="ListParagraph"/>
      </w:pPr>
      <w:r>
        <w:t>*</w:t>
      </w:r>
      <w:r w:rsidR="00F1118F" w:rsidRPr="00F1118F">
        <w:t xml:space="preserve">Samuel Warren </w:t>
      </w:r>
      <w:r w:rsidR="00F1118F">
        <w:t>&amp;</w:t>
      </w:r>
      <w:r w:rsidR="00F1118F" w:rsidRPr="00F1118F">
        <w:t xml:space="preserve"> Louis Brandeis</w:t>
      </w:r>
      <w:r w:rsidR="00F1118F">
        <w:t xml:space="preserve">, </w:t>
      </w:r>
      <w:r w:rsidR="00F1118F" w:rsidRPr="00F1118F">
        <w:rPr>
          <w:i/>
          <w:iCs/>
        </w:rPr>
        <w:t>The Right to Privacy</w:t>
      </w:r>
      <w:r w:rsidR="00F1118F">
        <w:t xml:space="preserve">, </w:t>
      </w:r>
      <w:r w:rsidR="00F1118F" w:rsidRPr="00F1118F">
        <w:t>4</w:t>
      </w:r>
      <w:r w:rsidR="00F1118F" w:rsidRPr="00F1118F">
        <w:rPr>
          <w:smallCaps/>
        </w:rPr>
        <w:t xml:space="preserve"> Harv. L. Rev. </w:t>
      </w:r>
      <w:r w:rsidR="00F1118F" w:rsidRPr="00F1118F">
        <w:t>193 (1890)</w:t>
      </w:r>
    </w:p>
    <w:p w14:paraId="1234EA25" w14:textId="13073C20" w:rsidR="00F1118F" w:rsidRDefault="00F1118F" w:rsidP="00693F3A">
      <w:pPr>
        <w:pStyle w:val="ListParagraph"/>
      </w:pPr>
    </w:p>
    <w:p w14:paraId="179A5153" w14:textId="4B86A1FA" w:rsidR="00F1118F" w:rsidRDefault="00F1118F" w:rsidP="00E704CD">
      <w:pPr>
        <w:pStyle w:val="ListParagraph"/>
      </w:pPr>
      <w:r>
        <w:t xml:space="preserve">*Judith Jarvis Thomson, </w:t>
      </w:r>
      <w:r>
        <w:rPr>
          <w:i/>
          <w:iCs/>
        </w:rPr>
        <w:t>The Right to Privacy</w:t>
      </w:r>
      <w:r>
        <w:t xml:space="preserve">, </w:t>
      </w:r>
      <w:r w:rsidR="00E704CD">
        <w:t xml:space="preserve">4 </w:t>
      </w:r>
      <w:r w:rsidR="00E704CD" w:rsidRPr="00E704CD">
        <w:rPr>
          <w:smallCaps/>
        </w:rPr>
        <w:t xml:space="preserve">Phil. </w:t>
      </w:r>
      <w:r w:rsidRPr="00E704CD">
        <w:rPr>
          <w:smallCaps/>
        </w:rPr>
        <w:t>&amp; Pub</w:t>
      </w:r>
      <w:r w:rsidR="00E704CD" w:rsidRPr="00E704CD">
        <w:rPr>
          <w:smallCaps/>
        </w:rPr>
        <w:t>.</w:t>
      </w:r>
      <w:r w:rsidRPr="00E704CD">
        <w:rPr>
          <w:smallCaps/>
        </w:rPr>
        <w:t xml:space="preserve"> Affairs</w:t>
      </w:r>
      <w:r w:rsidR="00E704CD" w:rsidRPr="00E704CD">
        <w:rPr>
          <w:smallCaps/>
        </w:rPr>
        <w:t xml:space="preserve"> </w:t>
      </w:r>
      <w:r w:rsidR="00E704CD">
        <w:t>295 (1975)</w:t>
      </w:r>
    </w:p>
    <w:p w14:paraId="3D78FF99" w14:textId="235B8A1E" w:rsidR="00693F3A" w:rsidRDefault="00693F3A" w:rsidP="006C3327">
      <w:pPr>
        <w:pStyle w:val="ListParagraph"/>
        <w:ind w:left="0"/>
      </w:pPr>
    </w:p>
    <w:p w14:paraId="2E2DB66A" w14:textId="300004C4" w:rsidR="00305365" w:rsidRPr="00305365" w:rsidRDefault="00305365" w:rsidP="00305365">
      <w:pPr>
        <w:pStyle w:val="ListParagraph"/>
        <w:ind w:left="0"/>
        <w:jc w:val="center"/>
      </w:pPr>
      <w:r>
        <w:t>VI.  Antidiscrimination Law</w:t>
      </w:r>
      <w:r w:rsidR="00E704CD">
        <w:t xml:space="preserve"> &amp; Environmental Law</w:t>
      </w:r>
    </w:p>
    <w:p w14:paraId="7F282E61" w14:textId="42514EA8" w:rsidR="00305365" w:rsidRDefault="00305365" w:rsidP="006C3327">
      <w:pPr>
        <w:pStyle w:val="ListParagraph"/>
        <w:ind w:left="0"/>
      </w:pPr>
    </w:p>
    <w:p w14:paraId="44434FE8" w14:textId="4EC0333A" w:rsidR="00305365" w:rsidRPr="00305365" w:rsidRDefault="00305365" w:rsidP="006C3327">
      <w:pPr>
        <w:pStyle w:val="ListParagraph"/>
        <w:ind w:left="0"/>
        <w:rPr>
          <w:u w:val="single"/>
        </w:rPr>
      </w:pPr>
      <w:r>
        <w:rPr>
          <w:u w:val="single"/>
        </w:rPr>
        <w:t>Week 1</w:t>
      </w:r>
      <w:r w:rsidR="00416427">
        <w:rPr>
          <w:u w:val="single"/>
        </w:rPr>
        <w:t>1</w:t>
      </w:r>
      <w:r>
        <w:rPr>
          <w:u w:val="single"/>
        </w:rPr>
        <w:t xml:space="preserve">: </w:t>
      </w:r>
      <w:r w:rsidR="00E704CD">
        <w:rPr>
          <w:u w:val="single"/>
        </w:rPr>
        <w:t>What Makes Discrimination Wrongful When It Is?</w:t>
      </w:r>
    </w:p>
    <w:p w14:paraId="4A148BE1" w14:textId="5FC467A1" w:rsidR="00305365" w:rsidRDefault="00305365" w:rsidP="006C3327">
      <w:pPr>
        <w:pStyle w:val="ListParagraph"/>
        <w:ind w:left="0"/>
      </w:pPr>
    </w:p>
    <w:p w14:paraId="651E9CA6" w14:textId="48D5BCE2" w:rsidR="00305365" w:rsidRDefault="00000FE5" w:rsidP="00305365">
      <w:pPr>
        <w:pStyle w:val="ListParagraph"/>
      </w:pPr>
      <w:r w:rsidRPr="00000FE5">
        <w:rPr>
          <w:smallCaps/>
        </w:rPr>
        <w:t xml:space="preserve">Sophia </w:t>
      </w:r>
      <w:r w:rsidR="007D3532" w:rsidRPr="00000FE5">
        <w:rPr>
          <w:smallCaps/>
        </w:rPr>
        <w:t>Moreau</w:t>
      </w:r>
      <w:r w:rsidRPr="00000FE5">
        <w:rPr>
          <w:smallCaps/>
        </w:rPr>
        <w:t>, Faces of Inequality: A Theory of Wrongful Discrimination</w:t>
      </w:r>
      <w:r>
        <w:t xml:space="preserve"> </w:t>
      </w:r>
      <w:proofErr w:type="spellStart"/>
      <w:r>
        <w:t>chs</w:t>
      </w:r>
      <w:proofErr w:type="spellEnd"/>
      <w:r>
        <w:t>. 1–2 (2020)</w:t>
      </w:r>
    </w:p>
    <w:p w14:paraId="2EE6E1A9" w14:textId="0CED8484" w:rsidR="00305365" w:rsidRDefault="00305365" w:rsidP="00305365">
      <w:pPr>
        <w:pStyle w:val="ListParagraph"/>
      </w:pPr>
    </w:p>
    <w:p w14:paraId="756F1483" w14:textId="7C6B2C3C" w:rsidR="00693F3A" w:rsidRDefault="00693F3A" w:rsidP="00693F3A">
      <w:pPr>
        <w:pStyle w:val="ListParagraph"/>
      </w:pPr>
      <w:r w:rsidRPr="00693F3A">
        <w:rPr>
          <w:i/>
        </w:rPr>
        <w:t>Wilson v. Southwest Airlines</w:t>
      </w:r>
      <w:r w:rsidR="00E11C1C">
        <w:t xml:space="preserve">, </w:t>
      </w:r>
      <w:r w:rsidR="00E11C1C" w:rsidRPr="00E11C1C">
        <w:t>517 F. Supp. 292</w:t>
      </w:r>
      <w:r w:rsidR="00E11C1C">
        <w:t xml:space="preserve"> (1981)</w:t>
      </w:r>
    </w:p>
    <w:p w14:paraId="4939DB77" w14:textId="0F1159ED" w:rsidR="00693F3A" w:rsidRDefault="00693F3A" w:rsidP="00693F3A">
      <w:pPr>
        <w:pStyle w:val="ListParagraph"/>
      </w:pPr>
    </w:p>
    <w:p w14:paraId="27B38190" w14:textId="4C1DEDB3" w:rsidR="00E11C1C" w:rsidRPr="00E11C1C" w:rsidRDefault="00E11C1C" w:rsidP="00693F3A">
      <w:pPr>
        <w:pStyle w:val="ListParagraph"/>
      </w:pPr>
      <w:r w:rsidRPr="00E11C1C">
        <w:rPr>
          <w:i/>
          <w:iCs/>
        </w:rPr>
        <w:t>Brnovich v. Democratic National Committee</w:t>
      </w:r>
      <w:r>
        <w:t xml:space="preserve">, </w:t>
      </w:r>
      <w:r w:rsidRPr="00E11C1C">
        <w:t>594 U.S. _ (2021)</w:t>
      </w:r>
    </w:p>
    <w:p w14:paraId="7ED4A55C" w14:textId="77777777" w:rsidR="00E11C1C" w:rsidRDefault="00E11C1C" w:rsidP="00693F3A">
      <w:pPr>
        <w:pStyle w:val="ListParagraph"/>
      </w:pPr>
    </w:p>
    <w:p w14:paraId="351A7112" w14:textId="7FC06856" w:rsidR="00000FE5" w:rsidRPr="00B16BF5" w:rsidRDefault="00E11C1C" w:rsidP="00000FE5">
      <w:pPr>
        <w:pStyle w:val="ListParagraph"/>
      </w:pPr>
      <w:r>
        <w:t>*</w:t>
      </w:r>
      <w:r w:rsidR="00000FE5">
        <w:t xml:space="preserve">Larry Alexander, </w:t>
      </w:r>
      <w:r w:rsidR="00000FE5">
        <w:rPr>
          <w:i/>
          <w:iCs/>
        </w:rPr>
        <w:t>What Makes Discrimination Wrong?  Biases, Preferences, Stereotypes, and Proxies</w:t>
      </w:r>
      <w:r w:rsidR="00000FE5">
        <w:t xml:space="preserve">, 141 </w:t>
      </w:r>
      <w:r w:rsidR="00000FE5" w:rsidRPr="00562B35">
        <w:rPr>
          <w:smallCaps/>
        </w:rPr>
        <w:t xml:space="preserve">U. Penn. L. Rev. </w:t>
      </w:r>
      <w:r w:rsidR="00000FE5">
        <w:t>149 (1992)</w:t>
      </w:r>
    </w:p>
    <w:p w14:paraId="52708FC9" w14:textId="77777777" w:rsidR="00000FE5" w:rsidRDefault="00000FE5" w:rsidP="00000FE5">
      <w:pPr>
        <w:pStyle w:val="ListParagraph"/>
      </w:pPr>
    </w:p>
    <w:p w14:paraId="43490077" w14:textId="136FA095" w:rsidR="00000FE5" w:rsidRDefault="00E11C1C" w:rsidP="00000FE5">
      <w:pPr>
        <w:pStyle w:val="ListParagraph"/>
      </w:pPr>
      <w:r>
        <w:rPr>
          <w:smallCaps/>
        </w:rPr>
        <w:t>*</w:t>
      </w:r>
      <w:r w:rsidR="00000FE5" w:rsidRPr="00E11C1C">
        <w:rPr>
          <w:smallCaps/>
        </w:rPr>
        <w:t xml:space="preserve">Deborah </w:t>
      </w:r>
      <w:proofErr w:type="spellStart"/>
      <w:r w:rsidR="00000FE5" w:rsidRPr="00E11C1C">
        <w:rPr>
          <w:smallCaps/>
        </w:rPr>
        <w:t>Helleman</w:t>
      </w:r>
      <w:proofErr w:type="spellEnd"/>
      <w:r w:rsidR="00000FE5" w:rsidRPr="00E11C1C">
        <w:rPr>
          <w:smallCaps/>
        </w:rPr>
        <w:t xml:space="preserve">, </w:t>
      </w:r>
      <w:r w:rsidRPr="00E11C1C">
        <w:rPr>
          <w:smallCaps/>
        </w:rPr>
        <w:t xml:space="preserve">When Is Discrimination Wrong? </w:t>
      </w:r>
      <w:proofErr w:type="spellStart"/>
      <w:r>
        <w:t>ch.</w:t>
      </w:r>
      <w:proofErr w:type="spellEnd"/>
      <w:r>
        <w:t xml:space="preserve"> 1 (2008)</w:t>
      </w:r>
    </w:p>
    <w:p w14:paraId="62A3A507" w14:textId="77777777" w:rsidR="00000FE5" w:rsidRDefault="00000FE5" w:rsidP="00000FE5">
      <w:pPr>
        <w:pStyle w:val="ListParagraph"/>
      </w:pPr>
    </w:p>
    <w:p w14:paraId="33041D9A" w14:textId="7CAB00D4" w:rsidR="00E704CD" w:rsidRPr="00E704CD" w:rsidRDefault="00E704CD" w:rsidP="00E704CD">
      <w:pPr>
        <w:pStyle w:val="ListParagraph"/>
        <w:ind w:left="0"/>
        <w:rPr>
          <w:u w:val="single"/>
        </w:rPr>
      </w:pPr>
      <w:r>
        <w:rPr>
          <w:u w:val="single"/>
        </w:rPr>
        <w:t>Week 1</w:t>
      </w:r>
      <w:r w:rsidR="00416427">
        <w:rPr>
          <w:u w:val="single"/>
        </w:rPr>
        <w:t>2</w:t>
      </w:r>
      <w:r>
        <w:rPr>
          <w:u w:val="single"/>
        </w:rPr>
        <w:t xml:space="preserve">: </w:t>
      </w:r>
      <w:r w:rsidR="009F381D">
        <w:rPr>
          <w:u w:val="single"/>
        </w:rPr>
        <w:t>Collective Harm</w:t>
      </w:r>
    </w:p>
    <w:p w14:paraId="077709C8" w14:textId="3F274C18" w:rsidR="00E704CD" w:rsidRDefault="00E704CD" w:rsidP="00E704CD">
      <w:pPr>
        <w:pStyle w:val="ListParagraph"/>
        <w:ind w:left="0"/>
      </w:pPr>
    </w:p>
    <w:p w14:paraId="31E38E65" w14:textId="7C0C3AF0" w:rsidR="008B396C" w:rsidRPr="008B396C" w:rsidRDefault="008B396C" w:rsidP="008B396C">
      <w:pPr>
        <w:pStyle w:val="ListParagraph"/>
      </w:pPr>
      <w:r w:rsidRPr="008B396C">
        <w:t xml:space="preserve">Julia </w:t>
      </w:r>
      <w:proofErr w:type="spellStart"/>
      <w:r w:rsidRPr="008B396C">
        <w:t>Nefsky</w:t>
      </w:r>
      <w:proofErr w:type="spellEnd"/>
      <w:r>
        <w:t>,</w:t>
      </w:r>
      <w:r w:rsidRPr="008B396C">
        <w:t xml:space="preserve"> </w:t>
      </w:r>
      <w:r w:rsidRPr="008B396C">
        <w:rPr>
          <w:i/>
          <w:iCs/>
        </w:rPr>
        <w:t xml:space="preserve">Collective Harm </w:t>
      </w:r>
      <w:r>
        <w:rPr>
          <w:i/>
          <w:iCs/>
        </w:rPr>
        <w:t>a</w:t>
      </w:r>
      <w:r w:rsidRPr="008B396C">
        <w:rPr>
          <w:i/>
          <w:iCs/>
        </w:rPr>
        <w:t xml:space="preserve">nd </w:t>
      </w:r>
      <w:r>
        <w:rPr>
          <w:i/>
          <w:iCs/>
        </w:rPr>
        <w:t>t</w:t>
      </w:r>
      <w:r w:rsidRPr="008B396C">
        <w:rPr>
          <w:i/>
          <w:iCs/>
        </w:rPr>
        <w:t>he Inefficacy Problem</w:t>
      </w:r>
      <w:r>
        <w:t>,</w:t>
      </w:r>
      <w:r w:rsidRPr="008B396C">
        <w:rPr>
          <w:smallCaps/>
        </w:rPr>
        <w:t xml:space="preserve"> Phil. Compass</w:t>
      </w:r>
      <w:r>
        <w:t xml:space="preserve"> (2019)</w:t>
      </w:r>
    </w:p>
    <w:p w14:paraId="087D8CFD" w14:textId="3AFE671D" w:rsidR="008B396C" w:rsidRPr="008B396C" w:rsidRDefault="008B396C" w:rsidP="008B396C">
      <w:pPr>
        <w:pStyle w:val="ListParagraph"/>
      </w:pPr>
    </w:p>
    <w:p w14:paraId="3F200A48" w14:textId="77777777" w:rsidR="008B396C" w:rsidRDefault="008B396C" w:rsidP="008B396C">
      <w:pPr>
        <w:pStyle w:val="ListParagraph"/>
      </w:pPr>
      <w:r>
        <w:t xml:space="preserve">Shelly Kagan, </w:t>
      </w:r>
      <w:r w:rsidRPr="00D9386D">
        <w:rPr>
          <w:i/>
          <w:iCs/>
        </w:rPr>
        <w:t>Do I Make a Difference?</w:t>
      </w:r>
      <w:r>
        <w:t>, 39</w:t>
      </w:r>
      <w:r w:rsidRPr="00D9386D">
        <w:rPr>
          <w:smallCaps/>
        </w:rPr>
        <w:t xml:space="preserve"> Phil. &amp; Pub. Affairs</w:t>
      </w:r>
      <w:r>
        <w:t xml:space="preserve"> 105 (2011)</w:t>
      </w:r>
    </w:p>
    <w:p w14:paraId="4B3736B6" w14:textId="73811F89" w:rsidR="008B396C" w:rsidRDefault="008B396C" w:rsidP="008B396C">
      <w:pPr>
        <w:pStyle w:val="ListParagraph"/>
      </w:pPr>
    </w:p>
    <w:p w14:paraId="30EB2C1F" w14:textId="07E40B9D" w:rsidR="009F381D" w:rsidRDefault="009F381D" w:rsidP="008B396C">
      <w:pPr>
        <w:pStyle w:val="ListParagraph"/>
      </w:pPr>
      <w:r w:rsidRPr="009F381D">
        <w:rPr>
          <w:i/>
          <w:iCs/>
        </w:rPr>
        <w:t>Juliana v. United States</w:t>
      </w:r>
      <w:r w:rsidRPr="009F381D">
        <w:t>, 947 F.3d 1159</w:t>
      </w:r>
      <w:r>
        <w:t xml:space="preserve"> (2020)</w:t>
      </w:r>
    </w:p>
    <w:p w14:paraId="6308ECE8" w14:textId="16CB177A" w:rsidR="009F381D" w:rsidRDefault="009F381D" w:rsidP="008B396C">
      <w:pPr>
        <w:pStyle w:val="ListParagraph"/>
      </w:pPr>
    </w:p>
    <w:p w14:paraId="7CA670BD" w14:textId="539681ED" w:rsidR="00D9386D" w:rsidRDefault="008B396C" w:rsidP="00D9386D">
      <w:pPr>
        <w:pStyle w:val="ListParagraph"/>
      </w:pPr>
      <w:r>
        <w:rPr>
          <w:smallCaps/>
        </w:rPr>
        <w:t>*</w:t>
      </w:r>
      <w:r w:rsidR="00D9386D" w:rsidRPr="00D9386D">
        <w:rPr>
          <w:smallCaps/>
        </w:rPr>
        <w:t>Derek Parfit</w:t>
      </w:r>
      <w:r w:rsidR="00D9386D">
        <w:t xml:space="preserve">, </w:t>
      </w:r>
      <w:r w:rsidR="00D9386D" w:rsidRPr="00D9386D">
        <w:rPr>
          <w:i/>
          <w:iCs/>
        </w:rPr>
        <w:t>Five Mistakes in Moral Mathematics</w:t>
      </w:r>
      <w:r w:rsidR="00D9386D">
        <w:t xml:space="preserve">, </w:t>
      </w:r>
      <w:r w:rsidR="00D9386D" w:rsidRPr="00D9386D">
        <w:rPr>
          <w:i/>
          <w:iCs/>
        </w:rPr>
        <w:t xml:space="preserve">in </w:t>
      </w:r>
      <w:r w:rsidR="00D9386D" w:rsidRPr="00D9386D">
        <w:rPr>
          <w:smallCaps/>
        </w:rPr>
        <w:t xml:space="preserve">Reasons and Persons </w:t>
      </w:r>
      <w:r w:rsidR="00D9386D">
        <w:t>(1986)</w:t>
      </w:r>
    </w:p>
    <w:p w14:paraId="18400543" w14:textId="77777777" w:rsidR="00D9386D" w:rsidRPr="00305365" w:rsidRDefault="00D9386D" w:rsidP="00D9386D">
      <w:pPr>
        <w:pStyle w:val="ListParagraph"/>
        <w:ind w:left="0"/>
      </w:pPr>
    </w:p>
    <w:p w14:paraId="55DEA8F7" w14:textId="48D14D46" w:rsidR="00D9386D" w:rsidRDefault="00D9386D" w:rsidP="00D9386D">
      <w:pPr>
        <w:pStyle w:val="ListParagraph"/>
      </w:pPr>
      <w:r>
        <w:t xml:space="preserve">*Jonathon Glover, </w:t>
      </w:r>
      <w:r w:rsidRPr="00D9386D">
        <w:rPr>
          <w:i/>
          <w:iCs/>
        </w:rPr>
        <w:t>It Makes No Difference Whether or Not I Do It</w:t>
      </w:r>
      <w:r>
        <w:t xml:space="preserve">, 49 </w:t>
      </w:r>
      <w:r w:rsidRPr="008B396C">
        <w:rPr>
          <w:smallCaps/>
        </w:rPr>
        <w:t>Proceedings of the Aristotelian Society</w:t>
      </w:r>
      <w:r w:rsidR="008B396C" w:rsidRPr="008B396C">
        <w:rPr>
          <w:smallCaps/>
        </w:rPr>
        <w:t xml:space="preserve"> Supplement </w:t>
      </w:r>
      <w:r w:rsidR="008B396C">
        <w:t>171</w:t>
      </w:r>
      <w:r>
        <w:t xml:space="preserve"> (1975)</w:t>
      </w:r>
    </w:p>
    <w:p w14:paraId="208E591D" w14:textId="0FFD697B" w:rsidR="00E8416B" w:rsidRDefault="00E8416B" w:rsidP="00D9386D">
      <w:pPr>
        <w:pStyle w:val="ListParagraph"/>
      </w:pPr>
    </w:p>
    <w:p w14:paraId="11B6ACE1" w14:textId="77777777" w:rsidR="00E8416B" w:rsidRDefault="00E8416B" w:rsidP="00E8416B">
      <w:pPr>
        <w:pStyle w:val="ListParagraph"/>
      </w:pPr>
      <w:r>
        <w:t xml:space="preserve">*Marion </w:t>
      </w:r>
      <w:r w:rsidRPr="00CF64D8">
        <w:t xml:space="preserve">Smiley, </w:t>
      </w:r>
      <w:hyperlink r:id="rId16" w:history="1">
        <w:r w:rsidRPr="00CF64D8">
          <w:rPr>
            <w:rStyle w:val="Hyperlink"/>
            <w:i/>
            <w:iCs/>
          </w:rPr>
          <w:t>Collective Responsibility</w:t>
        </w:r>
      </w:hyperlink>
      <w:r w:rsidRPr="00CF64D8">
        <w:t xml:space="preserve">, </w:t>
      </w:r>
      <w:r w:rsidRPr="00CF64D8">
        <w:rPr>
          <w:smallCaps/>
        </w:rPr>
        <w:t>The Stanford Encyclopedia of Philosophy</w:t>
      </w:r>
      <w:r w:rsidRPr="00CF64D8">
        <w:t xml:space="preserve"> (Edward N. </w:t>
      </w:r>
      <w:proofErr w:type="spellStart"/>
      <w:r w:rsidRPr="00CF64D8">
        <w:t>Zalta</w:t>
      </w:r>
      <w:proofErr w:type="spellEnd"/>
      <w:r w:rsidRPr="00CF64D8">
        <w:t xml:space="preserve"> ed.</w:t>
      </w:r>
      <w:r>
        <w:t>, 2017</w:t>
      </w:r>
      <w:r w:rsidRPr="00CF64D8">
        <w:t>)</w:t>
      </w:r>
    </w:p>
    <w:p w14:paraId="2812DF93" w14:textId="77777777" w:rsidR="00E8416B" w:rsidRDefault="00E8416B" w:rsidP="00E8416B">
      <w:pPr>
        <w:pStyle w:val="ListParagraph"/>
      </w:pPr>
    </w:p>
    <w:p w14:paraId="5AFDE12A" w14:textId="0BC3A315" w:rsidR="00651002" w:rsidRDefault="00651002" w:rsidP="00651002">
      <w:pPr>
        <w:pStyle w:val="ListParagraph"/>
        <w:ind w:left="0"/>
        <w:jc w:val="center"/>
      </w:pPr>
      <w:r>
        <w:t>V</w:t>
      </w:r>
      <w:r w:rsidR="00305365">
        <w:t>I</w:t>
      </w:r>
      <w:r>
        <w:t>I.  Judging</w:t>
      </w:r>
    </w:p>
    <w:p w14:paraId="094E9B3D" w14:textId="77777777" w:rsidR="00651002" w:rsidRDefault="00651002" w:rsidP="006C3327">
      <w:pPr>
        <w:pStyle w:val="ListParagraph"/>
        <w:ind w:left="0"/>
      </w:pPr>
    </w:p>
    <w:p w14:paraId="0574C56E" w14:textId="4AFAC6EE" w:rsidR="00305365" w:rsidRDefault="00651002" w:rsidP="00651002">
      <w:pPr>
        <w:pStyle w:val="ListParagraph"/>
        <w:ind w:left="0"/>
        <w:rPr>
          <w:u w:val="single"/>
        </w:rPr>
      </w:pPr>
      <w:r w:rsidRPr="007E42AF">
        <w:rPr>
          <w:u w:val="single"/>
        </w:rPr>
        <w:t>Week 1</w:t>
      </w:r>
      <w:r w:rsidR="00416427">
        <w:rPr>
          <w:u w:val="single"/>
        </w:rPr>
        <w:t>3</w:t>
      </w:r>
      <w:r w:rsidRPr="007E42AF">
        <w:rPr>
          <w:u w:val="single"/>
        </w:rPr>
        <w:t>: Judging under Normative Uncertainty</w:t>
      </w:r>
      <w:r w:rsidR="00416427">
        <w:rPr>
          <w:u w:val="single"/>
        </w:rPr>
        <w:t xml:space="preserve"> / </w:t>
      </w:r>
      <w:r w:rsidR="00416427" w:rsidRPr="00B0712D">
        <w:rPr>
          <w:u w:val="single"/>
        </w:rPr>
        <w:t>Moral Judgment and Standards of Proof</w:t>
      </w:r>
    </w:p>
    <w:p w14:paraId="4078A3C3" w14:textId="30325159" w:rsidR="00305365" w:rsidRDefault="00305365" w:rsidP="00651002">
      <w:pPr>
        <w:pStyle w:val="ListParagraph"/>
        <w:ind w:left="0"/>
        <w:rPr>
          <w:u w:val="single"/>
        </w:rPr>
      </w:pPr>
    </w:p>
    <w:p w14:paraId="6445F662" w14:textId="2E0C1C5C" w:rsidR="00305365" w:rsidRDefault="00A638B7" w:rsidP="00305365">
      <w:pPr>
        <w:pStyle w:val="ListParagraph"/>
      </w:pPr>
      <w:r w:rsidRPr="00A638B7">
        <w:t>Courtney M.</w:t>
      </w:r>
      <w:r>
        <w:t xml:space="preserve"> Cox</w:t>
      </w:r>
      <w:r w:rsidRPr="00A638B7">
        <w:t xml:space="preserve">, </w:t>
      </w:r>
      <w:hyperlink r:id="rId17" w:history="1">
        <w:r w:rsidRPr="00A638B7">
          <w:rPr>
            <w:rStyle w:val="Hyperlink"/>
            <w:i/>
            <w:iCs/>
          </w:rPr>
          <w:t>The Uncertain Judge</w:t>
        </w:r>
      </w:hyperlink>
      <w:r w:rsidRPr="00A638B7">
        <w:t xml:space="preserve"> (Feb</w:t>
      </w:r>
      <w:r>
        <w:t>.</w:t>
      </w:r>
      <w:r w:rsidRPr="00A638B7">
        <w:t xml:space="preserve"> 28, 2021)</w:t>
      </w:r>
    </w:p>
    <w:p w14:paraId="74049FA8" w14:textId="706DE0CC" w:rsidR="0089648F" w:rsidRDefault="0089648F" w:rsidP="00305365">
      <w:pPr>
        <w:pStyle w:val="ListParagraph"/>
      </w:pPr>
    </w:p>
    <w:p w14:paraId="12BB398D" w14:textId="0830EC25" w:rsidR="00305365" w:rsidRDefault="00A638B7" w:rsidP="00305365">
      <w:pPr>
        <w:pStyle w:val="ListParagraph"/>
      </w:pPr>
      <w:r w:rsidRPr="00A638B7">
        <w:t>Emad H.</w:t>
      </w:r>
      <w:r>
        <w:t xml:space="preserve"> </w:t>
      </w:r>
      <w:proofErr w:type="spellStart"/>
      <w:r>
        <w:t>Atiq</w:t>
      </w:r>
      <w:proofErr w:type="spellEnd"/>
      <w:r w:rsidRPr="00A638B7">
        <w:t xml:space="preserve">, </w:t>
      </w:r>
      <w:hyperlink r:id="rId18" w:history="1">
        <w:r w:rsidRPr="00A638B7">
          <w:rPr>
            <w:rStyle w:val="Hyperlink"/>
            <w:i/>
            <w:iCs/>
          </w:rPr>
          <w:t>Reasonable Moral Doubt</w:t>
        </w:r>
      </w:hyperlink>
      <w:r>
        <w:t>,</w:t>
      </w:r>
      <w:r w:rsidRPr="00A638B7">
        <w:t xml:space="preserve"> 97 </w:t>
      </w:r>
      <w:r w:rsidRPr="00A638B7">
        <w:rPr>
          <w:smallCaps/>
        </w:rPr>
        <w:t>N.Y.U. L</w:t>
      </w:r>
      <w:r>
        <w:rPr>
          <w:smallCaps/>
        </w:rPr>
        <w:t>.</w:t>
      </w:r>
      <w:r w:rsidRPr="00A638B7">
        <w:rPr>
          <w:smallCaps/>
        </w:rPr>
        <w:t xml:space="preserve"> Rev</w:t>
      </w:r>
      <w:r>
        <w:rPr>
          <w:smallCaps/>
        </w:rPr>
        <w:t>.</w:t>
      </w:r>
      <w:r w:rsidRPr="00A638B7">
        <w:rPr>
          <w:smallCaps/>
        </w:rPr>
        <w:t xml:space="preserve"> </w:t>
      </w:r>
      <w:r w:rsidRPr="00A638B7">
        <w:t>(</w:t>
      </w:r>
      <w:r>
        <w:t>f</w:t>
      </w:r>
      <w:r w:rsidRPr="00A638B7">
        <w:t xml:space="preserve">orthcoming) </w:t>
      </w:r>
    </w:p>
    <w:p w14:paraId="48432E17" w14:textId="68A61021" w:rsidR="00305365" w:rsidRDefault="00305365" w:rsidP="00305365">
      <w:pPr>
        <w:pStyle w:val="ListParagraph"/>
      </w:pPr>
    </w:p>
    <w:p w14:paraId="677FB689" w14:textId="073F6EC3" w:rsidR="00174121" w:rsidRDefault="00174121" w:rsidP="00174121">
      <w:pPr>
        <w:pStyle w:val="ListParagraph"/>
      </w:pPr>
      <w:r>
        <w:rPr>
          <w:smallCaps/>
        </w:rPr>
        <w:t>*</w:t>
      </w:r>
      <w:r w:rsidRPr="00174121">
        <w:rPr>
          <w:smallCaps/>
        </w:rPr>
        <w:t xml:space="preserve">William MacAskill, </w:t>
      </w:r>
      <w:proofErr w:type="spellStart"/>
      <w:r w:rsidRPr="00174121">
        <w:rPr>
          <w:smallCaps/>
        </w:rPr>
        <w:t>Krister</w:t>
      </w:r>
      <w:proofErr w:type="spellEnd"/>
      <w:r w:rsidRPr="00174121">
        <w:rPr>
          <w:smallCaps/>
        </w:rPr>
        <w:t xml:space="preserve"> </w:t>
      </w:r>
      <w:proofErr w:type="spellStart"/>
      <w:r w:rsidRPr="00174121">
        <w:rPr>
          <w:smallCaps/>
        </w:rPr>
        <w:t>Bykvist</w:t>
      </w:r>
      <w:proofErr w:type="spellEnd"/>
      <w:r w:rsidRPr="00174121">
        <w:rPr>
          <w:smallCaps/>
        </w:rPr>
        <w:t xml:space="preserve"> &amp; Toby Ord, Moral Uncertainty</w:t>
      </w:r>
      <w:r>
        <w:t xml:space="preserve"> </w:t>
      </w:r>
      <w:proofErr w:type="spellStart"/>
      <w:r>
        <w:t>ch.</w:t>
      </w:r>
      <w:proofErr w:type="spellEnd"/>
      <w:r>
        <w:t xml:space="preserve"> 1 (2020)</w:t>
      </w:r>
    </w:p>
    <w:p w14:paraId="2788D594" w14:textId="47766515" w:rsidR="00292517" w:rsidRDefault="00292517" w:rsidP="00174121">
      <w:pPr>
        <w:pStyle w:val="ListParagraph"/>
      </w:pPr>
    </w:p>
    <w:p w14:paraId="2410BA10" w14:textId="2705206B" w:rsidR="00292517" w:rsidRDefault="00292517" w:rsidP="00174121">
      <w:pPr>
        <w:pStyle w:val="ListParagraph"/>
      </w:pPr>
      <w:r>
        <w:t>*</w:t>
      </w:r>
      <w:r w:rsidRPr="00292517">
        <w:t>David Enoch,</w:t>
      </w:r>
      <w:r>
        <w:t xml:space="preserve"> </w:t>
      </w:r>
      <w:r w:rsidRPr="00292517">
        <w:rPr>
          <w:i/>
          <w:iCs/>
        </w:rPr>
        <w:t>Why I am an Objectivist about Ethics (And Why You Are, Too)</w:t>
      </w:r>
      <w:r w:rsidRPr="00292517">
        <w:t xml:space="preserve">, </w:t>
      </w:r>
      <w:r w:rsidRPr="00292517">
        <w:rPr>
          <w:i/>
          <w:iCs/>
        </w:rPr>
        <w:t xml:space="preserve">in </w:t>
      </w:r>
      <w:r w:rsidRPr="00292517">
        <w:rPr>
          <w:smallCaps/>
        </w:rPr>
        <w:t>The Ethical Life</w:t>
      </w:r>
      <w:r>
        <w:t xml:space="preserve"> (</w:t>
      </w:r>
      <w:r w:rsidRPr="00292517">
        <w:t>Russ Shafer Landau (ed.</w:t>
      </w:r>
      <w:r>
        <w:t xml:space="preserve">, </w:t>
      </w:r>
      <w:r w:rsidRPr="00292517">
        <w:t>2014)</w:t>
      </w:r>
    </w:p>
    <w:p w14:paraId="43569DF0" w14:textId="77777777" w:rsidR="00174121" w:rsidRDefault="00174121" w:rsidP="00305365">
      <w:pPr>
        <w:pStyle w:val="ListParagraph"/>
      </w:pPr>
    </w:p>
    <w:p w14:paraId="43B41E52" w14:textId="7455703B" w:rsidR="006C3327" w:rsidRPr="00C057CC" w:rsidRDefault="006C3327" w:rsidP="006C3327">
      <w:pPr>
        <w:pStyle w:val="ListParagraph"/>
        <w:ind w:left="0"/>
        <w:rPr>
          <w:u w:val="single"/>
        </w:rPr>
      </w:pPr>
      <w:r w:rsidRPr="00C057CC">
        <w:rPr>
          <w:u w:val="single"/>
        </w:rPr>
        <w:t xml:space="preserve">Week </w:t>
      </w:r>
      <w:r>
        <w:rPr>
          <w:u w:val="single"/>
        </w:rPr>
        <w:t>1</w:t>
      </w:r>
      <w:r w:rsidR="006E6036">
        <w:rPr>
          <w:u w:val="single"/>
        </w:rPr>
        <w:t>4</w:t>
      </w:r>
      <w:r w:rsidR="005D1E66">
        <w:rPr>
          <w:u w:val="single"/>
        </w:rPr>
        <w:t xml:space="preserve">: </w:t>
      </w:r>
      <w:r w:rsidR="00B0712D">
        <w:rPr>
          <w:u w:val="single"/>
        </w:rPr>
        <w:t>Conceptual Ethics and Metalinguistic Negotiation</w:t>
      </w:r>
    </w:p>
    <w:p w14:paraId="06B52716" w14:textId="77777777" w:rsidR="006C3327" w:rsidRPr="00C057CC" w:rsidRDefault="006C3327" w:rsidP="006C3327">
      <w:pPr>
        <w:pStyle w:val="ListParagraph"/>
        <w:ind w:left="0"/>
      </w:pPr>
    </w:p>
    <w:p w14:paraId="57E98296" w14:textId="59805C89" w:rsidR="006C3327" w:rsidRDefault="00292517" w:rsidP="00305365">
      <w:pPr>
        <w:ind w:left="720"/>
      </w:pPr>
      <w:r w:rsidRPr="00292517">
        <w:t xml:space="preserve">Herman </w:t>
      </w:r>
      <w:proofErr w:type="spellStart"/>
      <w:r w:rsidRPr="00292517">
        <w:t>Cappelen</w:t>
      </w:r>
      <w:proofErr w:type="spellEnd"/>
      <w:r w:rsidRPr="00292517">
        <w:t xml:space="preserve"> &amp; David Plunkett, </w:t>
      </w:r>
      <w:r w:rsidRPr="00292517">
        <w:rPr>
          <w:i/>
          <w:iCs/>
        </w:rPr>
        <w:t>Introduction: A Guided Tour of Conceptual Engineering and Conceptual Ethics</w:t>
      </w:r>
      <w:r w:rsidRPr="00292517">
        <w:t xml:space="preserve">, </w:t>
      </w:r>
      <w:r w:rsidRPr="00292517">
        <w:rPr>
          <w:i/>
          <w:iCs/>
        </w:rPr>
        <w:t xml:space="preserve">in </w:t>
      </w:r>
      <w:r w:rsidRPr="00292517">
        <w:rPr>
          <w:smallCaps/>
        </w:rPr>
        <w:t xml:space="preserve">Conceptual Engineering </w:t>
      </w:r>
      <w:r>
        <w:rPr>
          <w:smallCaps/>
        </w:rPr>
        <w:t>a</w:t>
      </w:r>
      <w:r w:rsidRPr="00292517">
        <w:rPr>
          <w:smallCaps/>
        </w:rPr>
        <w:t xml:space="preserve">nd Conceptual Ethics </w:t>
      </w:r>
      <w:r w:rsidRPr="00292517">
        <w:t xml:space="preserve">1 (Alexis Burgess, Herman </w:t>
      </w:r>
      <w:proofErr w:type="spellStart"/>
      <w:r w:rsidRPr="00292517">
        <w:t>Cappelen</w:t>
      </w:r>
      <w:proofErr w:type="spellEnd"/>
      <w:r w:rsidRPr="00292517">
        <w:t xml:space="preserve"> &amp; David Plunkett eds., 2020)</w:t>
      </w:r>
    </w:p>
    <w:p w14:paraId="62F8E2CC" w14:textId="2178D76C" w:rsidR="00305365" w:rsidRDefault="00305365" w:rsidP="00305365">
      <w:pPr>
        <w:ind w:left="720"/>
      </w:pPr>
    </w:p>
    <w:p w14:paraId="33ED0D85" w14:textId="11AE7D3E" w:rsidR="00305365" w:rsidRDefault="00305365" w:rsidP="00305365">
      <w:pPr>
        <w:ind w:left="720"/>
      </w:pPr>
      <w:r>
        <w:t>Bill Watson, Metalinguistic Negotiation in Legal Speech (manuscript)</w:t>
      </w:r>
    </w:p>
    <w:p w14:paraId="6E0772C3" w14:textId="257A0AAD" w:rsidR="00416427" w:rsidRDefault="00416427" w:rsidP="00305365">
      <w:pPr>
        <w:ind w:left="720"/>
      </w:pPr>
    </w:p>
    <w:p w14:paraId="01A60437" w14:textId="04F36FE1" w:rsidR="00305365" w:rsidRDefault="00305365" w:rsidP="008713AD">
      <w:pPr>
        <w:ind w:left="720"/>
      </w:pPr>
      <w:r>
        <w:lastRenderedPageBreak/>
        <w:t>*</w:t>
      </w:r>
      <w:r w:rsidR="008713AD">
        <w:t>Sally</w:t>
      </w:r>
      <w:r w:rsidR="008713AD" w:rsidRPr="008713AD">
        <w:t xml:space="preserve"> </w:t>
      </w:r>
      <w:proofErr w:type="spellStart"/>
      <w:r w:rsidR="008713AD">
        <w:t>Haslanger</w:t>
      </w:r>
      <w:proofErr w:type="spellEnd"/>
      <w:r w:rsidR="008713AD">
        <w:t xml:space="preserve">, </w:t>
      </w:r>
      <w:r w:rsidR="008713AD" w:rsidRPr="008713AD">
        <w:rPr>
          <w:i/>
          <w:iCs/>
        </w:rPr>
        <w:t>Gender and Race: (What) Are They? (What) Do We Want Them to Be?</w:t>
      </w:r>
      <w:r w:rsidR="008713AD">
        <w:t xml:space="preserve">, 34 </w:t>
      </w:r>
      <w:r w:rsidR="008713AD" w:rsidRPr="008713AD">
        <w:rPr>
          <w:smallCaps/>
        </w:rPr>
        <w:t>Nous</w:t>
      </w:r>
      <w:r w:rsidR="008713AD">
        <w:t xml:space="preserve"> 31 (2000)</w:t>
      </w:r>
    </w:p>
    <w:p w14:paraId="0A17C02A" w14:textId="4C33D24A" w:rsidR="008713AD" w:rsidRDefault="008713AD" w:rsidP="008713AD">
      <w:pPr>
        <w:ind w:left="720"/>
      </w:pPr>
    </w:p>
    <w:p w14:paraId="50C54E54" w14:textId="4FD2BCB0" w:rsidR="008713AD" w:rsidRPr="00B826CD" w:rsidRDefault="008713AD" w:rsidP="00A8300A">
      <w:pPr>
        <w:ind w:left="720"/>
      </w:pPr>
      <w:r>
        <w:t>*</w:t>
      </w:r>
      <w:r w:rsidRPr="008713AD">
        <w:t xml:space="preserve">David Plunkett &amp; Timothy Sundell, </w:t>
      </w:r>
      <w:r w:rsidRPr="008713AD">
        <w:rPr>
          <w:i/>
          <w:iCs/>
        </w:rPr>
        <w:t>Dworkin’s Interpretivism and the Pragmatics of Legal Disputes</w:t>
      </w:r>
      <w:r w:rsidRPr="008713AD">
        <w:t>, 19</w:t>
      </w:r>
      <w:r w:rsidRPr="008713AD">
        <w:rPr>
          <w:smallCaps/>
        </w:rPr>
        <w:t xml:space="preserve"> Legal Theory</w:t>
      </w:r>
      <w:r w:rsidRPr="008713AD">
        <w:t xml:space="preserve"> 242 (2013)</w:t>
      </w:r>
    </w:p>
    <w:sectPr w:rsidR="008713AD" w:rsidRPr="00B82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6C70"/>
    <w:multiLevelType w:val="hybridMultilevel"/>
    <w:tmpl w:val="AD2E6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EE26E0"/>
    <w:multiLevelType w:val="hybridMultilevel"/>
    <w:tmpl w:val="C0CCCDE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33A4AB3"/>
    <w:multiLevelType w:val="hybridMultilevel"/>
    <w:tmpl w:val="C0CCCDE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21670B2"/>
    <w:multiLevelType w:val="hybridMultilevel"/>
    <w:tmpl w:val="C0CCCDE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2CF154D"/>
    <w:multiLevelType w:val="hybridMultilevel"/>
    <w:tmpl w:val="C0CCC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FD6C54"/>
    <w:multiLevelType w:val="multilevel"/>
    <w:tmpl w:val="4920B0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907E32"/>
    <w:multiLevelType w:val="multilevel"/>
    <w:tmpl w:val="36EEDA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70826245">
    <w:abstractNumId w:val="6"/>
  </w:num>
  <w:num w:numId="2" w16cid:durableId="1764959114">
    <w:abstractNumId w:val="5"/>
  </w:num>
  <w:num w:numId="3" w16cid:durableId="103499346">
    <w:abstractNumId w:val="0"/>
  </w:num>
  <w:num w:numId="4" w16cid:durableId="632715876">
    <w:abstractNumId w:val="4"/>
  </w:num>
  <w:num w:numId="5" w16cid:durableId="2059082917">
    <w:abstractNumId w:val="2"/>
  </w:num>
  <w:num w:numId="6" w16cid:durableId="711198133">
    <w:abstractNumId w:val="1"/>
  </w:num>
  <w:num w:numId="7" w16cid:durableId="464931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AE"/>
    <w:rsid w:val="00000FE5"/>
    <w:rsid w:val="00025970"/>
    <w:rsid w:val="00025E01"/>
    <w:rsid w:val="00045B6C"/>
    <w:rsid w:val="00050461"/>
    <w:rsid w:val="00067B3B"/>
    <w:rsid w:val="00074700"/>
    <w:rsid w:val="000959F9"/>
    <w:rsid w:val="000B49AE"/>
    <w:rsid w:val="000C3CE8"/>
    <w:rsid w:val="000C51C1"/>
    <w:rsid w:val="000C7F75"/>
    <w:rsid w:val="000D17F0"/>
    <w:rsid w:val="000D5F34"/>
    <w:rsid w:val="000E2541"/>
    <w:rsid w:val="000E259F"/>
    <w:rsid w:val="00101EFE"/>
    <w:rsid w:val="0010551E"/>
    <w:rsid w:val="0011780F"/>
    <w:rsid w:val="00123DF2"/>
    <w:rsid w:val="001254E8"/>
    <w:rsid w:val="001438A0"/>
    <w:rsid w:val="00146EDA"/>
    <w:rsid w:val="00161735"/>
    <w:rsid w:val="00174121"/>
    <w:rsid w:val="00187F13"/>
    <w:rsid w:val="00190CC7"/>
    <w:rsid w:val="00194DBA"/>
    <w:rsid w:val="001A6F12"/>
    <w:rsid w:val="001B4891"/>
    <w:rsid w:val="001C7988"/>
    <w:rsid w:val="001E10FC"/>
    <w:rsid w:val="001F4B51"/>
    <w:rsid w:val="001F7685"/>
    <w:rsid w:val="002033E5"/>
    <w:rsid w:val="00203A20"/>
    <w:rsid w:val="00213CF8"/>
    <w:rsid w:val="00215895"/>
    <w:rsid w:val="00236AC8"/>
    <w:rsid w:val="002516CB"/>
    <w:rsid w:val="0025299E"/>
    <w:rsid w:val="00256164"/>
    <w:rsid w:val="002652CF"/>
    <w:rsid w:val="00270596"/>
    <w:rsid w:val="00275CA5"/>
    <w:rsid w:val="002800EF"/>
    <w:rsid w:val="00282615"/>
    <w:rsid w:val="00292517"/>
    <w:rsid w:val="002947A9"/>
    <w:rsid w:val="002A6230"/>
    <w:rsid w:val="002C4B26"/>
    <w:rsid w:val="002C7128"/>
    <w:rsid w:val="002D08CF"/>
    <w:rsid w:val="002E512A"/>
    <w:rsid w:val="002F243A"/>
    <w:rsid w:val="002F6254"/>
    <w:rsid w:val="002F67DA"/>
    <w:rsid w:val="00301937"/>
    <w:rsid w:val="00305365"/>
    <w:rsid w:val="00306478"/>
    <w:rsid w:val="00314C53"/>
    <w:rsid w:val="0031765A"/>
    <w:rsid w:val="003200CA"/>
    <w:rsid w:val="00325143"/>
    <w:rsid w:val="0033089E"/>
    <w:rsid w:val="00347D07"/>
    <w:rsid w:val="003719A7"/>
    <w:rsid w:val="003A5E79"/>
    <w:rsid w:val="003B4882"/>
    <w:rsid w:val="003B747D"/>
    <w:rsid w:val="003D610F"/>
    <w:rsid w:val="003E5901"/>
    <w:rsid w:val="003F1766"/>
    <w:rsid w:val="00400E71"/>
    <w:rsid w:val="00404433"/>
    <w:rsid w:val="00415D6B"/>
    <w:rsid w:val="00416427"/>
    <w:rsid w:val="004269C8"/>
    <w:rsid w:val="004360D1"/>
    <w:rsid w:val="00442875"/>
    <w:rsid w:val="0044451B"/>
    <w:rsid w:val="004451A9"/>
    <w:rsid w:val="004738AC"/>
    <w:rsid w:val="00497FA8"/>
    <w:rsid w:val="004B037E"/>
    <w:rsid w:val="004B561A"/>
    <w:rsid w:val="004F063D"/>
    <w:rsid w:val="005031C9"/>
    <w:rsid w:val="00504BCD"/>
    <w:rsid w:val="00511F35"/>
    <w:rsid w:val="005309D6"/>
    <w:rsid w:val="00562B35"/>
    <w:rsid w:val="00581286"/>
    <w:rsid w:val="00597D65"/>
    <w:rsid w:val="005C0DA8"/>
    <w:rsid w:val="005D1E66"/>
    <w:rsid w:val="005E4098"/>
    <w:rsid w:val="005F3399"/>
    <w:rsid w:val="00604444"/>
    <w:rsid w:val="00616668"/>
    <w:rsid w:val="006200AE"/>
    <w:rsid w:val="006361B5"/>
    <w:rsid w:val="00644E78"/>
    <w:rsid w:val="00651002"/>
    <w:rsid w:val="006573CB"/>
    <w:rsid w:val="00660F63"/>
    <w:rsid w:val="0066441C"/>
    <w:rsid w:val="006868E7"/>
    <w:rsid w:val="00690CBD"/>
    <w:rsid w:val="006927B7"/>
    <w:rsid w:val="00693F3A"/>
    <w:rsid w:val="0069616D"/>
    <w:rsid w:val="006C3327"/>
    <w:rsid w:val="006D4878"/>
    <w:rsid w:val="006E12CE"/>
    <w:rsid w:val="006E3B07"/>
    <w:rsid w:val="006E6036"/>
    <w:rsid w:val="007011C1"/>
    <w:rsid w:val="007057B9"/>
    <w:rsid w:val="00713051"/>
    <w:rsid w:val="00723C71"/>
    <w:rsid w:val="00775A63"/>
    <w:rsid w:val="00780237"/>
    <w:rsid w:val="007828B7"/>
    <w:rsid w:val="007979C3"/>
    <w:rsid w:val="007B44FF"/>
    <w:rsid w:val="007C37B7"/>
    <w:rsid w:val="007D3532"/>
    <w:rsid w:val="007D5799"/>
    <w:rsid w:val="007E280B"/>
    <w:rsid w:val="007E42AF"/>
    <w:rsid w:val="007E43FF"/>
    <w:rsid w:val="007E65D7"/>
    <w:rsid w:val="007E725F"/>
    <w:rsid w:val="007F2DFD"/>
    <w:rsid w:val="007F3544"/>
    <w:rsid w:val="007F4B1C"/>
    <w:rsid w:val="00817AEF"/>
    <w:rsid w:val="008247F3"/>
    <w:rsid w:val="00830256"/>
    <w:rsid w:val="00835752"/>
    <w:rsid w:val="008432A6"/>
    <w:rsid w:val="00854790"/>
    <w:rsid w:val="008622AF"/>
    <w:rsid w:val="00871398"/>
    <w:rsid w:val="008713AD"/>
    <w:rsid w:val="00873DE9"/>
    <w:rsid w:val="008847E5"/>
    <w:rsid w:val="00891A4E"/>
    <w:rsid w:val="0089648F"/>
    <w:rsid w:val="008A4D80"/>
    <w:rsid w:val="008B396C"/>
    <w:rsid w:val="008C433C"/>
    <w:rsid w:val="008D11EC"/>
    <w:rsid w:val="008D27DC"/>
    <w:rsid w:val="00902806"/>
    <w:rsid w:val="00903F4C"/>
    <w:rsid w:val="009067FD"/>
    <w:rsid w:val="0090685C"/>
    <w:rsid w:val="009162D2"/>
    <w:rsid w:val="00953431"/>
    <w:rsid w:val="0095736A"/>
    <w:rsid w:val="00961267"/>
    <w:rsid w:val="009747CA"/>
    <w:rsid w:val="009A56F3"/>
    <w:rsid w:val="009B15FA"/>
    <w:rsid w:val="009C1007"/>
    <w:rsid w:val="009D28BB"/>
    <w:rsid w:val="009D4844"/>
    <w:rsid w:val="009D77E6"/>
    <w:rsid w:val="009E18CC"/>
    <w:rsid w:val="009F381D"/>
    <w:rsid w:val="00A00ECA"/>
    <w:rsid w:val="00A03DE7"/>
    <w:rsid w:val="00A040DE"/>
    <w:rsid w:val="00A11E92"/>
    <w:rsid w:val="00A23F4D"/>
    <w:rsid w:val="00A2478A"/>
    <w:rsid w:val="00A24FCD"/>
    <w:rsid w:val="00A3737A"/>
    <w:rsid w:val="00A456A9"/>
    <w:rsid w:val="00A55423"/>
    <w:rsid w:val="00A638B7"/>
    <w:rsid w:val="00A640D2"/>
    <w:rsid w:val="00A80CBA"/>
    <w:rsid w:val="00A82320"/>
    <w:rsid w:val="00A8300A"/>
    <w:rsid w:val="00A8384F"/>
    <w:rsid w:val="00A87C42"/>
    <w:rsid w:val="00A92364"/>
    <w:rsid w:val="00A95B64"/>
    <w:rsid w:val="00AA542F"/>
    <w:rsid w:val="00AE4641"/>
    <w:rsid w:val="00B0417A"/>
    <w:rsid w:val="00B05BB9"/>
    <w:rsid w:val="00B0712D"/>
    <w:rsid w:val="00B0764F"/>
    <w:rsid w:val="00B13344"/>
    <w:rsid w:val="00B14118"/>
    <w:rsid w:val="00B16BF5"/>
    <w:rsid w:val="00B22609"/>
    <w:rsid w:val="00B2358B"/>
    <w:rsid w:val="00B23AC6"/>
    <w:rsid w:val="00B31368"/>
    <w:rsid w:val="00B36B6D"/>
    <w:rsid w:val="00B56267"/>
    <w:rsid w:val="00B60389"/>
    <w:rsid w:val="00B61E7A"/>
    <w:rsid w:val="00B6584A"/>
    <w:rsid w:val="00B826CD"/>
    <w:rsid w:val="00B91369"/>
    <w:rsid w:val="00BA1616"/>
    <w:rsid w:val="00BC1DC0"/>
    <w:rsid w:val="00BD2B4C"/>
    <w:rsid w:val="00BD35A0"/>
    <w:rsid w:val="00BE6742"/>
    <w:rsid w:val="00C057CC"/>
    <w:rsid w:val="00C51246"/>
    <w:rsid w:val="00CA3B1B"/>
    <w:rsid w:val="00CB6B43"/>
    <w:rsid w:val="00CC5B95"/>
    <w:rsid w:val="00CD0C7B"/>
    <w:rsid w:val="00CE03C3"/>
    <w:rsid w:val="00CE689E"/>
    <w:rsid w:val="00CF4269"/>
    <w:rsid w:val="00CF64D8"/>
    <w:rsid w:val="00D017EF"/>
    <w:rsid w:val="00D12BAF"/>
    <w:rsid w:val="00D14CF4"/>
    <w:rsid w:val="00D31D72"/>
    <w:rsid w:val="00D36D4E"/>
    <w:rsid w:val="00D40742"/>
    <w:rsid w:val="00D4262C"/>
    <w:rsid w:val="00D606F2"/>
    <w:rsid w:val="00D6628E"/>
    <w:rsid w:val="00D87278"/>
    <w:rsid w:val="00D9386D"/>
    <w:rsid w:val="00DA5971"/>
    <w:rsid w:val="00DD16EC"/>
    <w:rsid w:val="00E10117"/>
    <w:rsid w:val="00E11C1C"/>
    <w:rsid w:val="00E14AD5"/>
    <w:rsid w:val="00E16839"/>
    <w:rsid w:val="00E239A3"/>
    <w:rsid w:val="00E52FFE"/>
    <w:rsid w:val="00E642B8"/>
    <w:rsid w:val="00E64F2B"/>
    <w:rsid w:val="00E653E8"/>
    <w:rsid w:val="00E704CD"/>
    <w:rsid w:val="00E8416B"/>
    <w:rsid w:val="00E903D6"/>
    <w:rsid w:val="00E97F9F"/>
    <w:rsid w:val="00EB2659"/>
    <w:rsid w:val="00EB5BE0"/>
    <w:rsid w:val="00EB69C9"/>
    <w:rsid w:val="00EC3C9C"/>
    <w:rsid w:val="00ED390A"/>
    <w:rsid w:val="00F1118F"/>
    <w:rsid w:val="00F157A4"/>
    <w:rsid w:val="00F1675F"/>
    <w:rsid w:val="00F33FED"/>
    <w:rsid w:val="00F36CB7"/>
    <w:rsid w:val="00F37A87"/>
    <w:rsid w:val="00F4492F"/>
    <w:rsid w:val="00F46130"/>
    <w:rsid w:val="00F47C07"/>
    <w:rsid w:val="00F53788"/>
    <w:rsid w:val="00F73240"/>
    <w:rsid w:val="00F77966"/>
    <w:rsid w:val="00F846C4"/>
    <w:rsid w:val="00F90D9B"/>
    <w:rsid w:val="00FA3252"/>
    <w:rsid w:val="00FA6169"/>
    <w:rsid w:val="00FA6F73"/>
    <w:rsid w:val="00FB03EC"/>
    <w:rsid w:val="00FC7A71"/>
    <w:rsid w:val="00FD65F6"/>
    <w:rsid w:val="00FE6465"/>
    <w:rsid w:val="00FF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E9D7"/>
  <w15:chartTrackingRefBased/>
  <w15:docId w15:val="{0098088C-697D-4AB9-B54A-33978303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7B9"/>
    <w:pPr>
      <w:spacing w:after="0"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7057B9"/>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60389"/>
    <w:pPr>
      <w:keepNext/>
      <w:keepLines/>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3B747D"/>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7B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B60389"/>
    <w:rPr>
      <w:rFonts w:ascii="Times New Roman" w:eastAsiaTheme="majorEastAsia" w:hAnsi="Times New Roman" w:cstheme="majorBidi"/>
      <w:i/>
      <w:sz w:val="24"/>
      <w:szCs w:val="26"/>
    </w:rPr>
  </w:style>
  <w:style w:type="paragraph" w:styleId="ListParagraph">
    <w:name w:val="List Paragraph"/>
    <w:basedOn w:val="Normal"/>
    <w:uiPriority w:val="34"/>
    <w:qFormat/>
    <w:rsid w:val="00B23AC6"/>
    <w:pPr>
      <w:ind w:left="720"/>
    </w:pPr>
  </w:style>
  <w:style w:type="character" w:styleId="Hyperlink">
    <w:name w:val="Hyperlink"/>
    <w:basedOn w:val="DefaultParagraphFont"/>
    <w:uiPriority w:val="99"/>
    <w:unhideWhenUsed/>
    <w:rsid w:val="00660F63"/>
    <w:rPr>
      <w:color w:val="0563C1" w:themeColor="hyperlink"/>
      <w:u w:val="single"/>
    </w:rPr>
  </w:style>
  <w:style w:type="character" w:styleId="FollowedHyperlink">
    <w:name w:val="FollowedHyperlink"/>
    <w:basedOn w:val="DefaultParagraphFont"/>
    <w:uiPriority w:val="99"/>
    <w:semiHidden/>
    <w:unhideWhenUsed/>
    <w:rsid w:val="00660F63"/>
    <w:rPr>
      <w:color w:val="954F72" w:themeColor="followedHyperlink"/>
      <w:u w:val="single"/>
    </w:rPr>
  </w:style>
  <w:style w:type="character" w:styleId="UnresolvedMention">
    <w:name w:val="Unresolved Mention"/>
    <w:basedOn w:val="DefaultParagraphFont"/>
    <w:uiPriority w:val="99"/>
    <w:semiHidden/>
    <w:unhideWhenUsed/>
    <w:rsid w:val="00E97F9F"/>
    <w:rPr>
      <w:color w:val="605E5C"/>
      <w:shd w:val="clear" w:color="auto" w:fill="E1DFDD"/>
    </w:rPr>
  </w:style>
  <w:style w:type="paragraph" w:styleId="BalloonText">
    <w:name w:val="Balloon Text"/>
    <w:basedOn w:val="Normal"/>
    <w:link w:val="BalloonTextChar"/>
    <w:uiPriority w:val="99"/>
    <w:semiHidden/>
    <w:unhideWhenUsed/>
    <w:rsid w:val="00693F3A"/>
    <w:pPr>
      <w:contextualSpacing w:val="0"/>
    </w:pPr>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693F3A"/>
    <w:rPr>
      <w:rFonts w:ascii="Lucida Grande" w:eastAsiaTheme="minorEastAsia" w:hAnsi="Lucida Grande" w:cs="Lucida Grande"/>
      <w:sz w:val="18"/>
      <w:szCs w:val="18"/>
      <w:lang w:eastAsia="ja-JP"/>
    </w:rPr>
  </w:style>
  <w:style w:type="character" w:customStyle="1" w:styleId="Heading3Char">
    <w:name w:val="Heading 3 Char"/>
    <w:basedOn w:val="DefaultParagraphFont"/>
    <w:link w:val="Heading3"/>
    <w:uiPriority w:val="9"/>
    <w:semiHidden/>
    <w:rsid w:val="003B747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7152">
      <w:bodyDiv w:val="1"/>
      <w:marLeft w:val="0"/>
      <w:marRight w:val="0"/>
      <w:marTop w:val="0"/>
      <w:marBottom w:val="0"/>
      <w:divBdr>
        <w:top w:val="none" w:sz="0" w:space="0" w:color="auto"/>
        <w:left w:val="none" w:sz="0" w:space="0" w:color="auto"/>
        <w:bottom w:val="none" w:sz="0" w:space="0" w:color="auto"/>
        <w:right w:val="none" w:sz="0" w:space="0" w:color="auto"/>
      </w:divBdr>
    </w:div>
    <w:div w:id="396634814">
      <w:bodyDiv w:val="1"/>
      <w:marLeft w:val="0"/>
      <w:marRight w:val="0"/>
      <w:marTop w:val="0"/>
      <w:marBottom w:val="0"/>
      <w:divBdr>
        <w:top w:val="none" w:sz="0" w:space="0" w:color="auto"/>
        <w:left w:val="none" w:sz="0" w:space="0" w:color="auto"/>
        <w:bottom w:val="none" w:sz="0" w:space="0" w:color="auto"/>
        <w:right w:val="none" w:sz="0" w:space="0" w:color="auto"/>
      </w:divBdr>
    </w:div>
    <w:div w:id="519901035">
      <w:bodyDiv w:val="1"/>
      <w:marLeft w:val="0"/>
      <w:marRight w:val="0"/>
      <w:marTop w:val="0"/>
      <w:marBottom w:val="0"/>
      <w:divBdr>
        <w:top w:val="none" w:sz="0" w:space="0" w:color="auto"/>
        <w:left w:val="none" w:sz="0" w:space="0" w:color="auto"/>
        <w:bottom w:val="none" w:sz="0" w:space="0" w:color="auto"/>
        <w:right w:val="none" w:sz="0" w:space="0" w:color="auto"/>
      </w:divBdr>
      <w:divsChild>
        <w:div w:id="960385389">
          <w:marLeft w:val="0"/>
          <w:marRight w:val="0"/>
          <w:marTop w:val="0"/>
          <w:marBottom w:val="0"/>
          <w:divBdr>
            <w:top w:val="none" w:sz="0" w:space="0" w:color="auto"/>
            <w:left w:val="none" w:sz="0" w:space="0" w:color="auto"/>
            <w:bottom w:val="none" w:sz="0" w:space="0" w:color="auto"/>
            <w:right w:val="none" w:sz="0" w:space="0" w:color="auto"/>
          </w:divBdr>
          <w:divsChild>
            <w:div w:id="21830442">
              <w:marLeft w:val="0"/>
              <w:marRight w:val="0"/>
              <w:marTop w:val="300"/>
              <w:marBottom w:val="150"/>
              <w:divBdr>
                <w:top w:val="none" w:sz="0" w:space="0" w:color="auto"/>
                <w:left w:val="none" w:sz="0" w:space="0" w:color="auto"/>
                <w:bottom w:val="none" w:sz="0" w:space="0" w:color="auto"/>
                <w:right w:val="none" w:sz="0" w:space="0" w:color="auto"/>
              </w:divBdr>
              <w:divsChild>
                <w:div w:id="1246763738">
                  <w:marLeft w:val="0"/>
                  <w:marRight w:val="0"/>
                  <w:marTop w:val="0"/>
                  <w:marBottom w:val="0"/>
                  <w:divBdr>
                    <w:top w:val="none" w:sz="0" w:space="0" w:color="auto"/>
                    <w:left w:val="none" w:sz="0" w:space="0" w:color="auto"/>
                    <w:bottom w:val="none" w:sz="0" w:space="0" w:color="auto"/>
                    <w:right w:val="none" w:sz="0" w:space="0" w:color="auto"/>
                  </w:divBdr>
                  <w:divsChild>
                    <w:div w:id="1191332351">
                      <w:marLeft w:val="0"/>
                      <w:marRight w:val="0"/>
                      <w:marTop w:val="0"/>
                      <w:marBottom w:val="0"/>
                      <w:divBdr>
                        <w:top w:val="none" w:sz="0" w:space="0" w:color="auto"/>
                        <w:left w:val="none" w:sz="0" w:space="0" w:color="auto"/>
                        <w:bottom w:val="none" w:sz="0" w:space="0" w:color="auto"/>
                        <w:right w:val="none" w:sz="0" w:space="0" w:color="auto"/>
                      </w:divBdr>
                    </w:div>
                  </w:divsChild>
                </w:div>
                <w:div w:id="1711345041">
                  <w:marLeft w:val="0"/>
                  <w:marRight w:val="0"/>
                  <w:marTop w:val="0"/>
                  <w:marBottom w:val="0"/>
                  <w:divBdr>
                    <w:top w:val="none" w:sz="0" w:space="0" w:color="auto"/>
                    <w:left w:val="none" w:sz="0" w:space="0" w:color="auto"/>
                    <w:bottom w:val="none" w:sz="0" w:space="0" w:color="auto"/>
                    <w:right w:val="none" w:sz="0" w:space="0" w:color="auto"/>
                  </w:divBdr>
                  <w:divsChild>
                    <w:div w:id="1478841204">
                      <w:marLeft w:val="0"/>
                      <w:marRight w:val="0"/>
                      <w:marTop w:val="0"/>
                      <w:marBottom w:val="0"/>
                      <w:divBdr>
                        <w:top w:val="none" w:sz="0" w:space="0" w:color="auto"/>
                        <w:left w:val="none" w:sz="0" w:space="0" w:color="auto"/>
                        <w:bottom w:val="none" w:sz="0" w:space="0" w:color="auto"/>
                        <w:right w:val="none" w:sz="0" w:space="0" w:color="auto"/>
                      </w:divBdr>
                      <w:divsChild>
                        <w:div w:id="762192183">
                          <w:marLeft w:val="0"/>
                          <w:marRight w:val="0"/>
                          <w:marTop w:val="0"/>
                          <w:marBottom w:val="0"/>
                          <w:divBdr>
                            <w:top w:val="none" w:sz="0" w:space="0" w:color="auto"/>
                            <w:left w:val="none" w:sz="0" w:space="0" w:color="auto"/>
                            <w:bottom w:val="none" w:sz="0" w:space="0" w:color="auto"/>
                            <w:right w:val="none" w:sz="0" w:space="0" w:color="auto"/>
                          </w:divBdr>
                        </w:div>
                      </w:divsChild>
                    </w:div>
                    <w:div w:id="1432816326">
                      <w:marLeft w:val="0"/>
                      <w:marRight w:val="0"/>
                      <w:marTop w:val="0"/>
                      <w:marBottom w:val="0"/>
                      <w:divBdr>
                        <w:top w:val="none" w:sz="0" w:space="0" w:color="auto"/>
                        <w:left w:val="none" w:sz="0" w:space="0" w:color="auto"/>
                        <w:bottom w:val="none" w:sz="0" w:space="0" w:color="auto"/>
                        <w:right w:val="none" w:sz="0" w:space="0" w:color="auto"/>
                      </w:divBdr>
                      <w:divsChild>
                        <w:div w:id="97484494">
                          <w:marLeft w:val="0"/>
                          <w:marRight w:val="0"/>
                          <w:marTop w:val="225"/>
                          <w:marBottom w:val="0"/>
                          <w:divBdr>
                            <w:top w:val="none" w:sz="0" w:space="0" w:color="auto"/>
                            <w:left w:val="none" w:sz="0" w:space="0" w:color="auto"/>
                            <w:bottom w:val="none" w:sz="0" w:space="0" w:color="auto"/>
                            <w:right w:val="none" w:sz="0" w:space="0" w:color="auto"/>
                          </w:divBdr>
                          <w:divsChild>
                            <w:div w:id="1905605797">
                              <w:marLeft w:val="0"/>
                              <w:marRight w:val="0"/>
                              <w:marTop w:val="0"/>
                              <w:marBottom w:val="0"/>
                              <w:divBdr>
                                <w:top w:val="none" w:sz="0" w:space="0" w:color="auto"/>
                                <w:left w:val="none" w:sz="0" w:space="0" w:color="auto"/>
                                <w:bottom w:val="none" w:sz="0" w:space="0" w:color="auto"/>
                                <w:right w:val="none" w:sz="0" w:space="0" w:color="auto"/>
                              </w:divBdr>
                              <w:divsChild>
                                <w:div w:id="987900350">
                                  <w:marLeft w:val="0"/>
                                  <w:marRight w:val="0"/>
                                  <w:marTop w:val="0"/>
                                  <w:marBottom w:val="0"/>
                                  <w:divBdr>
                                    <w:top w:val="none" w:sz="0" w:space="0" w:color="auto"/>
                                    <w:left w:val="none" w:sz="0" w:space="0" w:color="auto"/>
                                    <w:bottom w:val="none" w:sz="0" w:space="0" w:color="auto"/>
                                    <w:right w:val="none" w:sz="0" w:space="0" w:color="auto"/>
                                  </w:divBdr>
                                </w:div>
                              </w:divsChild>
                            </w:div>
                            <w:div w:id="56560713">
                              <w:marLeft w:val="0"/>
                              <w:marRight w:val="0"/>
                              <w:marTop w:val="0"/>
                              <w:marBottom w:val="0"/>
                              <w:divBdr>
                                <w:top w:val="none" w:sz="0" w:space="0" w:color="auto"/>
                                <w:left w:val="none" w:sz="0" w:space="0" w:color="auto"/>
                                <w:bottom w:val="none" w:sz="0" w:space="0" w:color="auto"/>
                                <w:right w:val="none" w:sz="0" w:space="0" w:color="auto"/>
                              </w:divBdr>
                              <w:divsChild>
                                <w:div w:id="422607110">
                                  <w:marLeft w:val="0"/>
                                  <w:marRight w:val="0"/>
                                  <w:marTop w:val="0"/>
                                  <w:marBottom w:val="0"/>
                                  <w:divBdr>
                                    <w:top w:val="none" w:sz="0" w:space="0" w:color="auto"/>
                                    <w:left w:val="none" w:sz="0" w:space="0" w:color="auto"/>
                                    <w:bottom w:val="none" w:sz="0" w:space="0" w:color="auto"/>
                                    <w:right w:val="none" w:sz="0" w:space="0" w:color="auto"/>
                                  </w:divBdr>
                                </w:div>
                              </w:divsChild>
                            </w:div>
                            <w:div w:id="1879197544">
                              <w:marLeft w:val="0"/>
                              <w:marRight w:val="0"/>
                              <w:marTop w:val="0"/>
                              <w:marBottom w:val="0"/>
                              <w:divBdr>
                                <w:top w:val="none" w:sz="0" w:space="0" w:color="auto"/>
                                <w:left w:val="none" w:sz="0" w:space="0" w:color="auto"/>
                                <w:bottom w:val="none" w:sz="0" w:space="0" w:color="auto"/>
                                <w:right w:val="none" w:sz="0" w:space="0" w:color="auto"/>
                              </w:divBdr>
                              <w:divsChild>
                                <w:div w:id="34893663">
                                  <w:marLeft w:val="0"/>
                                  <w:marRight w:val="0"/>
                                  <w:marTop w:val="0"/>
                                  <w:marBottom w:val="0"/>
                                  <w:divBdr>
                                    <w:top w:val="none" w:sz="0" w:space="0" w:color="auto"/>
                                    <w:left w:val="none" w:sz="0" w:space="0" w:color="auto"/>
                                    <w:bottom w:val="none" w:sz="0" w:space="0" w:color="auto"/>
                                    <w:right w:val="none" w:sz="0" w:space="0" w:color="auto"/>
                                  </w:divBdr>
                                  <w:divsChild>
                                    <w:div w:id="1755392161">
                                      <w:marLeft w:val="0"/>
                                      <w:marRight w:val="0"/>
                                      <w:marTop w:val="0"/>
                                      <w:marBottom w:val="0"/>
                                      <w:divBdr>
                                        <w:top w:val="none" w:sz="0" w:space="0" w:color="auto"/>
                                        <w:left w:val="none" w:sz="0" w:space="0" w:color="auto"/>
                                        <w:bottom w:val="none" w:sz="0" w:space="0" w:color="auto"/>
                                        <w:right w:val="none" w:sz="0" w:space="0" w:color="auto"/>
                                      </w:divBdr>
                                    </w:div>
                                    <w:div w:id="698357031">
                                      <w:marLeft w:val="0"/>
                                      <w:marRight w:val="0"/>
                                      <w:marTop w:val="0"/>
                                      <w:marBottom w:val="0"/>
                                      <w:divBdr>
                                        <w:top w:val="none" w:sz="0" w:space="0" w:color="auto"/>
                                        <w:left w:val="none" w:sz="0" w:space="0" w:color="auto"/>
                                        <w:bottom w:val="none" w:sz="0" w:space="0" w:color="auto"/>
                                        <w:right w:val="none" w:sz="0" w:space="0" w:color="auto"/>
                                      </w:divBdr>
                                    </w:div>
                                  </w:divsChild>
                                </w:div>
                                <w:div w:id="1631282099">
                                  <w:marLeft w:val="0"/>
                                  <w:marRight w:val="0"/>
                                  <w:marTop w:val="0"/>
                                  <w:marBottom w:val="0"/>
                                  <w:divBdr>
                                    <w:top w:val="none" w:sz="0" w:space="0" w:color="auto"/>
                                    <w:left w:val="none" w:sz="0" w:space="0" w:color="auto"/>
                                    <w:bottom w:val="none" w:sz="0" w:space="0" w:color="auto"/>
                                    <w:right w:val="none" w:sz="0" w:space="0" w:color="auto"/>
                                  </w:divBdr>
                                  <w:divsChild>
                                    <w:div w:id="799223637">
                                      <w:marLeft w:val="0"/>
                                      <w:marRight w:val="0"/>
                                      <w:marTop w:val="0"/>
                                      <w:marBottom w:val="0"/>
                                      <w:divBdr>
                                        <w:top w:val="none" w:sz="0" w:space="0" w:color="auto"/>
                                        <w:left w:val="none" w:sz="0" w:space="0" w:color="auto"/>
                                        <w:bottom w:val="none" w:sz="0" w:space="0" w:color="auto"/>
                                        <w:right w:val="none" w:sz="0" w:space="0" w:color="auto"/>
                                      </w:divBdr>
                                      <w:divsChild>
                                        <w:div w:id="106341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882298">
          <w:marLeft w:val="0"/>
          <w:marRight w:val="0"/>
          <w:marTop w:val="0"/>
          <w:marBottom w:val="0"/>
          <w:divBdr>
            <w:top w:val="none" w:sz="0" w:space="0" w:color="auto"/>
            <w:left w:val="none" w:sz="0" w:space="0" w:color="auto"/>
            <w:bottom w:val="none" w:sz="0" w:space="0" w:color="auto"/>
            <w:right w:val="none" w:sz="0" w:space="0" w:color="auto"/>
          </w:divBdr>
          <w:divsChild>
            <w:div w:id="758719989">
              <w:marLeft w:val="0"/>
              <w:marRight w:val="0"/>
              <w:marTop w:val="0"/>
              <w:marBottom w:val="0"/>
              <w:divBdr>
                <w:top w:val="none" w:sz="0" w:space="0" w:color="auto"/>
                <w:left w:val="none" w:sz="0" w:space="0" w:color="auto"/>
                <w:bottom w:val="none" w:sz="0" w:space="0" w:color="auto"/>
                <w:right w:val="none" w:sz="0" w:space="0" w:color="auto"/>
              </w:divBdr>
              <w:divsChild>
                <w:div w:id="680467966">
                  <w:marLeft w:val="-150"/>
                  <w:marRight w:val="-150"/>
                  <w:marTop w:val="0"/>
                  <w:marBottom w:val="0"/>
                  <w:divBdr>
                    <w:top w:val="none" w:sz="0" w:space="0" w:color="auto"/>
                    <w:left w:val="none" w:sz="0" w:space="0" w:color="auto"/>
                    <w:bottom w:val="none" w:sz="0" w:space="0" w:color="auto"/>
                    <w:right w:val="none" w:sz="0" w:space="0" w:color="auto"/>
                  </w:divBdr>
                  <w:divsChild>
                    <w:div w:id="1022364300">
                      <w:marLeft w:val="0"/>
                      <w:marRight w:val="0"/>
                      <w:marTop w:val="300"/>
                      <w:marBottom w:val="300"/>
                      <w:divBdr>
                        <w:top w:val="none" w:sz="0" w:space="0" w:color="auto"/>
                        <w:left w:val="none" w:sz="0" w:space="0" w:color="auto"/>
                        <w:bottom w:val="single" w:sz="6" w:space="15" w:color="DDDDDD"/>
                        <w:right w:val="none" w:sz="0" w:space="0" w:color="auto"/>
                      </w:divBdr>
                      <w:divsChild>
                        <w:div w:id="960068515">
                          <w:marLeft w:val="0"/>
                          <w:marRight w:val="0"/>
                          <w:marTop w:val="0"/>
                          <w:marBottom w:val="0"/>
                          <w:divBdr>
                            <w:top w:val="none" w:sz="0" w:space="0" w:color="auto"/>
                            <w:left w:val="none" w:sz="0" w:space="0" w:color="auto"/>
                            <w:bottom w:val="none" w:sz="0" w:space="0" w:color="auto"/>
                            <w:right w:val="none" w:sz="0" w:space="0" w:color="auto"/>
                          </w:divBdr>
                          <w:divsChild>
                            <w:div w:id="294518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81369">
      <w:bodyDiv w:val="1"/>
      <w:marLeft w:val="0"/>
      <w:marRight w:val="0"/>
      <w:marTop w:val="0"/>
      <w:marBottom w:val="0"/>
      <w:divBdr>
        <w:top w:val="none" w:sz="0" w:space="0" w:color="auto"/>
        <w:left w:val="none" w:sz="0" w:space="0" w:color="auto"/>
        <w:bottom w:val="none" w:sz="0" w:space="0" w:color="auto"/>
        <w:right w:val="none" w:sz="0" w:space="0" w:color="auto"/>
      </w:divBdr>
      <w:divsChild>
        <w:div w:id="2145854766">
          <w:marLeft w:val="0"/>
          <w:marRight w:val="0"/>
          <w:marTop w:val="0"/>
          <w:marBottom w:val="0"/>
          <w:divBdr>
            <w:top w:val="none" w:sz="0" w:space="0" w:color="auto"/>
            <w:left w:val="none" w:sz="0" w:space="0" w:color="auto"/>
            <w:bottom w:val="none" w:sz="0" w:space="0" w:color="auto"/>
            <w:right w:val="none" w:sz="0" w:space="0" w:color="auto"/>
          </w:divBdr>
        </w:div>
        <w:div w:id="262424028">
          <w:marLeft w:val="0"/>
          <w:marRight w:val="0"/>
          <w:marTop w:val="0"/>
          <w:marBottom w:val="0"/>
          <w:divBdr>
            <w:top w:val="none" w:sz="0" w:space="0" w:color="auto"/>
            <w:left w:val="none" w:sz="0" w:space="0" w:color="auto"/>
            <w:bottom w:val="none" w:sz="0" w:space="0" w:color="auto"/>
            <w:right w:val="none" w:sz="0" w:space="0" w:color="auto"/>
          </w:divBdr>
          <w:divsChild>
            <w:div w:id="1777212992">
              <w:marLeft w:val="0"/>
              <w:marRight w:val="0"/>
              <w:marTop w:val="0"/>
              <w:marBottom w:val="0"/>
              <w:divBdr>
                <w:top w:val="none" w:sz="0" w:space="0" w:color="auto"/>
                <w:left w:val="none" w:sz="0" w:space="0" w:color="auto"/>
                <w:bottom w:val="none" w:sz="0" w:space="0" w:color="auto"/>
                <w:right w:val="none" w:sz="0" w:space="0" w:color="auto"/>
              </w:divBdr>
              <w:divsChild>
                <w:div w:id="2065986525">
                  <w:marLeft w:val="0"/>
                  <w:marRight w:val="0"/>
                  <w:marTop w:val="0"/>
                  <w:marBottom w:val="0"/>
                  <w:divBdr>
                    <w:top w:val="none" w:sz="0" w:space="0" w:color="auto"/>
                    <w:left w:val="none" w:sz="0" w:space="0" w:color="auto"/>
                    <w:bottom w:val="none" w:sz="0" w:space="0" w:color="auto"/>
                    <w:right w:val="none" w:sz="0" w:space="0" w:color="auto"/>
                  </w:divBdr>
                </w:div>
                <w:div w:id="1992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04389">
      <w:bodyDiv w:val="1"/>
      <w:marLeft w:val="0"/>
      <w:marRight w:val="0"/>
      <w:marTop w:val="0"/>
      <w:marBottom w:val="0"/>
      <w:divBdr>
        <w:top w:val="none" w:sz="0" w:space="0" w:color="auto"/>
        <w:left w:val="none" w:sz="0" w:space="0" w:color="auto"/>
        <w:bottom w:val="none" w:sz="0" w:space="0" w:color="auto"/>
        <w:right w:val="none" w:sz="0" w:space="0" w:color="auto"/>
      </w:divBdr>
      <w:divsChild>
        <w:div w:id="704906445">
          <w:marLeft w:val="0"/>
          <w:marRight w:val="0"/>
          <w:marTop w:val="0"/>
          <w:marBottom w:val="195"/>
          <w:divBdr>
            <w:top w:val="none" w:sz="0" w:space="0" w:color="auto"/>
            <w:left w:val="none" w:sz="0" w:space="0" w:color="auto"/>
            <w:bottom w:val="none" w:sz="0" w:space="0" w:color="auto"/>
            <w:right w:val="none" w:sz="0" w:space="0" w:color="auto"/>
          </w:divBdr>
        </w:div>
        <w:div w:id="693457693">
          <w:marLeft w:val="0"/>
          <w:marRight w:val="0"/>
          <w:marTop w:val="0"/>
          <w:marBottom w:val="0"/>
          <w:divBdr>
            <w:top w:val="none" w:sz="0" w:space="0" w:color="auto"/>
            <w:left w:val="none" w:sz="0" w:space="0" w:color="auto"/>
            <w:bottom w:val="none" w:sz="0" w:space="0" w:color="auto"/>
            <w:right w:val="none" w:sz="0" w:space="0" w:color="auto"/>
          </w:divBdr>
        </w:div>
      </w:divsChild>
    </w:div>
    <w:div w:id="613248875">
      <w:bodyDiv w:val="1"/>
      <w:marLeft w:val="0"/>
      <w:marRight w:val="0"/>
      <w:marTop w:val="0"/>
      <w:marBottom w:val="0"/>
      <w:divBdr>
        <w:top w:val="none" w:sz="0" w:space="0" w:color="auto"/>
        <w:left w:val="none" w:sz="0" w:space="0" w:color="auto"/>
        <w:bottom w:val="none" w:sz="0" w:space="0" w:color="auto"/>
        <w:right w:val="none" w:sz="0" w:space="0" w:color="auto"/>
      </w:divBdr>
    </w:div>
    <w:div w:id="629484132">
      <w:bodyDiv w:val="1"/>
      <w:marLeft w:val="0"/>
      <w:marRight w:val="0"/>
      <w:marTop w:val="0"/>
      <w:marBottom w:val="0"/>
      <w:divBdr>
        <w:top w:val="none" w:sz="0" w:space="0" w:color="auto"/>
        <w:left w:val="none" w:sz="0" w:space="0" w:color="auto"/>
        <w:bottom w:val="none" w:sz="0" w:space="0" w:color="auto"/>
        <w:right w:val="none" w:sz="0" w:space="0" w:color="auto"/>
      </w:divBdr>
    </w:div>
    <w:div w:id="658919695">
      <w:bodyDiv w:val="1"/>
      <w:marLeft w:val="0"/>
      <w:marRight w:val="0"/>
      <w:marTop w:val="0"/>
      <w:marBottom w:val="0"/>
      <w:divBdr>
        <w:top w:val="none" w:sz="0" w:space="0" w:color="auto"/>
        <w:left w:val="none" w:sz="0" w:space="0" w:color="auto"/>
        <w:bottom w:val="none" w:sz="0" w:space="0" w:color="auto"/>
        <w:right w:val="none" w:sz="0" w:space="0" w:color="auto"/>
      </w:divBdr>
    </w:div>
    <w:div w:id="914364197">
      <w:bodyDiv w:val="1"/>
      <w:marLeft w:val="0"/>
      <w:marRight w:val="0"/>
      <w:marTop w:val="0"/>
      <w:marBottom w:val="0"/>
      <w:divBdr>
        <w:top w:val="none" w:sz="0" w:space="0" w:color="auto"/>
        <w:left w:val="none" w:sz="0" w:space="0" w:color="auto"/>
        <w:bottom w:val="none" w:sz="0" w:space="0" w:color="auto"/>
        <w:right w:val="none" w:sz="0" w:space="0" w:color="auto"/>
      </w:divBdr>
      <w:divsChild>
        <w:div w:id="314191220">
          <w:marLeft w:val="0"/>
          <w:marRight w:val="0"/>
          <w:marTop w:val="0"/>
          <w:marBottom w:val="0"/>
          <w:divBdr>
            <w:top w:val="none" w:sz="0" w:space="0" w:color="auto"/>
            <w:left w:val="none" w:sz="0" w:space="0" w:color="auto"/>
            <w:bottom w:val="none" w:sz="0" w:space="0" w:color="auto"/>
            <w:right w:val="none" w:sz="0" w:space="0" w:color="auto"/>
          </w:divBdr>
        </w:div>
        <w:div w:id="1684085313">
          <w:marLeft w:val="0"/>
          <w:marRight w:val="0"/>
          <w:marTop w:val="0"/>
          <w:marBottom w:val="0"/>
          <w:divBdr>
            <w:top w:val="none" w:sz="0" w:space="0" w:color="auto"/>
            <w:left w:val="none" w:sz="0" w:space="0" w:color="auto"/>
            <w:bottom w:val="none" w:sz="0" w:space="0" w:color="auto"/>
            <w:right w:val="none" w:sz="0" w:space="0" w:color="auto"/>
          </w:divBdr>
          <w:divsChild>
            <w:div w:id="12367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39523">
      <w:bodyDiv w:val="1"/>
      <w:marLeft w:val="0"/>
      <w:marRight w:val="0"/>
      <w:marTop w:val="0"/>
      <w:marBottom w:val="0"/>
      <w:divBdr>
        <w:top w:val="none" w:sz="0" w:space="0" w:color="auto"/>
        <w:left w:val="none" w:sz="0" w:space="0" w:color="auto"/>
        <w:bottom w:val="none" w:sz="0" w:space="0" w:color="auto"/>
        <w:right w:val="none" w:sz="0" w:space="0" w:color="auto"/>
      </w:divBdr>
    </w:div>
    <w:div w:id="1174690894">
      <w:bodyDiv w:val="1"/>
      <w:marLeft w:val="0"/>
      <w:marRight w:val="0"/>
      <w:marTop w:val="0"/>
      <w:marBottom w:val="0"/>
      <w:divBdr>
        <w:top w:val="none" w:sz="0" w:space="0" w:color="auto"/>
        <w:left w:val="none" w:sz="0" w:space="0" w:color="auto"/>
        <w:bottom w:val="none" w:sz="0" w:space="0" w:color="auto"/>
        <w:right w:val="none" w:sz="0" w:space="0" w:color="auto"/>
      </w:divBdr>
    </w:div>
    <w:div w:id="1251349622">
      <w:bodyDiv w:val="1"/>
      <w:marLeft w:val="0"/>
      <w:marRight w:val="0"/>
      <w:marTop w:val="0"/>
      <w:marBottom w:val="0"/>
      <w:divBdr>
        <w:top w:val="none" w:sz="0" w:space="0" w:color="auto"/>
        <w:left w:val="none" w:sz="0" w:space="0" w:color="auto"/>
        <w:bottom w:val="none" w:sz="0" w:space="0" w:color="auto"/>
        <w:right w:val="none" w:sz="0" w:space="0" w:color="auto"/>
      </w:divBdr>
    </w:div>
    <w:div w:id="1284658483">
      <w:bodyDiv w:val="1"/>
      <w:marLeft w:val="0"/>
      <w:marRight w:val="0"/>
      <w:marTop w:val="0"/>
      <w:marBottom w:val="0"/>
      <w:divBdr>
        <w:top w:val="none" w:sz="0" w:space="0" w:color="auto"/>
        <w:left w:val="none" w:sz="0" w:space="0" w:color="auto"/>
        <w:bottom w:val="none" w:sz="0" w:space="0" w:color="auto"/>
        <w:right w:val="none" w:sz="0" w:space="0" w:color="auto"/>
      </w:divBdr>
    </w:div>
    <w:div w:id="1367415485">
      <w:bodyDiv w:val="1"/>
      <w:marLeft w:val="0"/>
      <w:marRight w:val="0"/>
      <w:marTop w:val="0"/>
      <w:marBottom w:val="0"/>
      <w:divBdr>
        <w:top w:val="none" w:sz="0" w:space="0" w:color="auto"/>
        <w:left w:val="none" w:sz="0" w:space="0" w:color="auto"/>
        <w:bottom w:val="none" w:sz="0" w:space="0" w:color="auto"/>
        <w:right w:val="none" w:sz="0" w:space="0" w:color="auto"/>
      </w:divBdr>
    </w:div>
    <w:div w:id="1369836394">
      <w:bodyDiv w:val="1"/>
      <w:marLeft w:val="0"/>
      <w:marRight w:val="0"/>
      <w:marTop w:val="0"/>
      <w:marBottom w:val="0"/>
      <w:divBdr>
        <w:top w:val="none" w:sz="0" w:space="0" w:color="auto"/>
        <w:left w:val="none" w:sz="0" w:space="0" w:color="auto"/>
        <w:bottom w:val="none" w:sz="0" w:space="0" w:color="auto"/>
        <w:right w:val="none" w:sz="0" w:space="0" w:color="auto"/>
      </w:divBdr>
      <w:divsChild>
        <w:div w:id="1678146857">
          <w:marLeft w:val="0"/>
          <w:marRight w:val="0"/>
          <w:marTop w:val="0"/>
          <w:marBottom w:val="0"/>
          <w:divBdr>
            <w:top w:val="none" w:sz="0" w:space="0" w:color="auto"/>
            <w:left w:val="none" w:sz="0" w:space="0" w:color="auto"/>
            <w:bottom w:val="none" w:sz="0" w:space="0" w:color="auto"/>
            <w:right w:val="none" w:sz="0" w:space="0" w:color="auto"/>
          </w:divBdr>
        </w:div>
        <w:div w:id="989211576">
          <w:marLeft w:val="0"/>
          <w:marRight w:val="0"/>
          <w:marTop w:val="0"/>
          <w:marBottom w:val="0"/>
          <w:divBdr>
            <w:top w:val="none" w:sz="0" w:space="0" w:color="auto"/>
            <w:left w:val="none" w:sz="0" w:space="0" w:color="auto"/>
            <w:bottom w:val="none" w:sz="0" w:space="0" w:color="auto"/>
            <w:right w:val="none" w:sz="0" w:space="0" w:color="auto"/>
          </w:divBdr>
          <w:divsChild>
            <w:div w:id="479463706">
              <w:marLeft w:val="0"/>
              <w:marRight w:val="0"/>
              <w:marTop w:val="0"/>
              <w:marBottom w:val="0"/>
              <w:divBdr>
                <w:top w:val="none" w:sz="0" w:space="0" w:color="auto"/>
                <w:left w:val="none" w:sz="0" w:space="0" w:color="auto"/>
                <w:bottom w:val="none" w:sz="0" w:space="0" w:color="auto"/>
                <w:right w:val="none" w:sz="0" w:space="0" w:color="auto"/>
              </w:divBdr>
              <w:divsChild>
                <w:div w:id="820973769">
                  <w:marLeft w:val="0"/>
                  <w:marRight w:val="0"/>
                  <w:marTop w:val="0"/>
                  <w:marBottom w:val="0"/>
                  <w:divBdr>
                    <w:top w:val="none" w:sz="0" w:space="0" w:color="auto"/>
                    <w:left w:val="none" w:sz="0" w:space="0" w:color="auto"/>
                    <w:bottom w:val="none" w:sz="0" w:space="0" w:color="auto"/>
                    <w:right w:val="none" w:sz="0" w:space="0" w:color="auto"/>
                  </w:divBdr>
                </w:div>
                <w:div w:id="19605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10781">
      <w:bodyDiv w:val="1"/>
      <w:marLeft w:val="0"/>
      <w:marRight w:val="0"/>
      <w:marTop w:val="0"/>
      <w:marBottom w:val="0"/>
      <w:divBdr>
        <w:top w:val="none" w:sz="0" w:space="0" w:color="auto"/>
        <w:left w:val="none" w:sz="0" w:space="0" w:color="auto"/>
        <w:bottom w:val="none" w:sz="0" w:space="0" w:color="auto"/>
        <w:right w:val="none" w:sz="0" w:space="0" w:color="auto"/>
      </w:divBdr>
    </w:div>
    <w:div w:id="1525484107">
      <w:bodyDiv w:val="1"/>
      <w:marLeft w:val="0"/>
      <w:marRight w:val="0"/>
      <w:marTop w:val="0"/>
      <w:marBottom w:val="0"/>
      <w:divBdr>
        <w:top w:val="none" w:sz="0" w:space="0" w:color="auto"/>
        <w:left w:val="none" w:sz="0" w:space="0" w:color="auto"/>
        <w:bottom w:val="none" w:sz="0" w:space="0" w:color="auto"/>
        <w:right w:val="none" w:sz="0" w:space="0" w:color="auto"/>
      </w:divBdr>
    </w:div>
    <w:div w:id="1535730022">
      <w:bodyDiv w:val="1"/>
      <w:marLeft w:val="0"/>
      <w:marRight w:val="0"/>
      <w:marTop w:val="0"/>
      <w:marBottom w:val="0"/>
      <w:divBdr>
        <w:top w:val="none" w:sz="0" w:space="0" w:color="auto"/>
        <w:left w:val="none" w:sz="0" w:space="0" w:color="auto"/>
        <w:bottom w:val="none" w:sz="0" w:space="0" w:color="auto"/>
        <w:right w:val="none" w:sz="0" w:space="0" w:color="auto"/>
      </w:divBdr>
    </w:div>
    <w:div w:id="2021277139">
      <w:bodyDiv w:val="1"/>
      <w:marLeft w:val="0"/>
      <w:marRight w:val="0"/>
      <w:marTop w:val="0"/>
      <w:marBottom w:val="0"/>
      <w:divBdr>
        <w:top w:val="none" w:sz="0" w:space="0" w:color="auto"/>
        <w:left w:val="none" w:sz="0" w:space="0" w:color="auto"/>
        <w:bottom w:val="none" w:sz="0" w:space="0" w:color="auto"/>
        <w:right w:val="none" w:sz="0" w:space="0" w:color="auto"/>
      </w:divBdr>
    </w:div>
    <w:div w:id="2105178472">
      <w:bodyDiv w:val="1"/>
      <w:marLeft w:val="0"/>
      <w:marRight w:val="0"/>
      <w:marTop w:val="0"/>
      <w:marBottom w:val="0"/>
      <w:divBdr>
        <w:top w:val="none" w:sz="0" w:space="0" w:color="auto"/>
        <w:left w:val="none" w:sz="0" w:space="0" w:color="auto"/>
        <w:bottom w:val="none" w:sz="0" w:space="0" w:color="auto"/>
        <w:right w:val="none" w:sz="0" w:space="0" w:color="auto"/>
      </w:divBdr>
      <w:divsChild>
        <w:div w:id="1034385424">
          <w:marLeft w:val="0"/>
          <w:marRight w:val="0"/>
          <w:marTop w:val="0"/>
          <w:marBottom w:val="195"/>
          <w:divBdr>
            <w:top w:val="none" w:sz="0" w:space="0" w:color="auto"/>
            <w:left w:val="none" w:sz="0" w:space="0" w:color="auto"/>
            <w:bottom w:val="none" w:sz="0" w:space="0" w:color="auto"/>
            <w:right w:val="none" w:sz="0" w:space="0" w:color="auto"/>
          </w:divBdr>
        </w:div>
        <w:div w:id="388649723">
          <w:marLeft w:val="0"/>
          <w:marRight w:val="0"/>
          <w:marTop w:val="0"/>
          <w:marBottom w:val="0"/>
          <w:divBdr>
            <w:top w:val="none" w:sz="0" w:space="0" w:color="auto"/>
            <w:left w:val="none" w:sz="0" w:space="0" w:color="auto"/>
            <w:bottom w:val="none" w:sz="0" w:space="0" w:color="auto"/>
            <w:right w:val="none" w:sz="0" w:space="0" w:color="auto"/>
          </w:divBdr>
        </w:div>
      </w:divsChild>
    </w:div>
    <w:div w:id="21231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archives/win2019/entries/disagreement/" TargetMode="External"/><Relationship Id="rId13" Type="http://schemas.openxmlformats.org/officeDocument/2006/relationships/hyperlink" Target="https://plato.stanford.edu/archives/sum2019/entries/moral-luck/" TargetMode="External"/><Relationship Id="rId18" Type="http://schemas.openxmlformats.org/officeDocument/2006/relationships/hyperlink" Target="https://ssrn.com/abstract=4056223" TargetMode="External"/><Relationship Id="rId3" Type="http://schemas.openxmlformats.org/officeDocument/2006/relationships/settings" Target="settings.xml"/><Relationship Id="rId7" Type="http://schemas.openxmlformats.org/officeDocument/2006/relationships/hyperlink" Target="https://ssrn.com/abstract=3794982" TargetMode="External"/><Relationship Id="rId12" Type="http://schemas.openxmlformats.org/officeDocument/2006/relationships/hyperlink" Target="https://www.ussc.gov/guidelines/2018-guidelines-manual-annotated" TargetMode="External"/><Relationship Id="rId17" Type="http://schemas.openxmlformats.org/officeDocument/2006/relationships/hyperlink" Target="https://ssrn.com/abstract=3794982" TargetMode="External"/><Relationship Id="rId2" Type="http://schemas.openxmlformats.org/officeDocument/2006/relationships/styles" Target="styles.xml"/><Relationship Id="rId16" Type="http://schemas.openxmlformats.org/officeDocument/2006/relationships/hyperlink" Target="https://plato.stanford.edu/archives/sum2017/entries/collective-responsibili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to.stanford.edu/archives/fall2019/entries/lawphil-nature/" TargetMode="External"/><Relationship Id="rId11" Type="http://schemas.openxmlformats.org/officeDocument/2006/relationships/hyperlink" Target="https://plato.stanford.edu/archives/fall2021/entries/ambiguity/" TargetMode="External"/><Relationship Id="rId5" Type="http://schemas.openxmlformats.org/officeDocument/2006/relationships/hyperlink" Target="https://plato.stanford.edu/archives/fall2021/entries/legal-interpretation/" TargetMode="External"/><Relationship Id="rId15" Type="http://schemas.openxmlformats.org/officeDocument/2006/relationships/hyperlink" Target="https://www.gutenberg.org/files/34901/34901-h/34901-h.htm" TargetMode="External"/><Relationship Id="rId10" Type="http://schemas.openxmlformats.org/officeDocument/2006/relationships/hyperlink" Target="https://plato.stanford.edu/archives/fall2019/entries/lawphil-natu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o.stanford.edu/archives/win2021/entries/contract-law/" TargetMode="External"/><Relationship Id="rId14" Type="http://schemas.openxmlformats.org/officeDocument/2006/relationships/hyperlink" Target="https://plato.stanford.edu/archives/win2021/entries/contract-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27</Pages>
  <Words>9538</Words>
  <Characters>49505</Characters>
  <Application>Microsoft Office Word</Application>
  <DocSecurity>0</DocSecurity>
  <Lines>738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Watson</dc:creator>
  <cp:keywords/>
  <dc:description/>
  <cp:lastModifiedBy>Bill Watson</cp:lastModifiedBy>
  <cp:revision>12</cp:revision>
  <dcterms:created xsi:type="dcterms:W3CDTF">2022-05-22T18:31:00Z</dcterms:created>
  <dcterms:modified xsi:type="dcterms:W3CDTF">2022-08-17T21:22:00Z</dcterms:modified>
</cp:coreProperties>
</file>